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AM22.023292 vom 20. März 2024</w:t>
      </w:r>
    </w:p>
    <w:p>
      <w:r>
        <w:t>VD Tribunal cantonal, 2024-03-20, FR</w:t>
      </w:r>
    </w:p>
    <w:p>
      <w:r>
        <w:rPr>
          <w:b/>
        </w:rPr>
        <w:t xml:space="preserve">Quelle: </w:t>
      </w:r>
      <w:r>
        <w:t>https://mcp.opencaselaw.ch/entscheid/vd_gerichte_AM22.023292</w:t>
      </w:r>
    </w:p>
    <w:p>
      <w:r>
        <w:t>FR: VD_GERICHTE AM22.023292 du 20 mars 2024</w:t>
      </w:r>
    </w:p>
    <w:p>
      <w:r>
        <w:t>IT: VD_GERICHTE AM22.023292 del 20 marzo 2024</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- 11 -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w:t>
      </w:r>
    </w:p>
    <w:p>
      <w:r>
        <w:t>- 12 -</w:t>
      </w:r>
    </w:p>
    <w:p>
      <w:r>
        <w:rPr>
          <w:b/>
        </w:rPr>
        <w:t>E. 3.1</w:t>
      </w:r>
    </w:p>
    <w:p>
      <w:r>
        <w:t>Le Tribunal de police a condamné l'appelant sur la base des éléments d’appréciation suivants : - la version des faits du prévenu ne convainc pas, dès lors qu’elle est contredite par les éléments objectifs figurant au dossier et qu’elle ne présente aucune cohérence ; - le prévenu a fourni une première version des faits à la police, dans laquelle il faisait mention d’une femme qui était en sa compagnie dans le véhicule ; - ce n’est qu’aux débats, lorsque la question lui a été posée, qu’il a évoqué la possibilité d’un vol de 200 fr. dans son porte-monnaie ; - le prévenu n’a déposé aucune plainte pénale ni entrepris une quelconque mesure pour tenter de retrouver la personne qui, selon ses dires, l’aurait drogué ; - au moment des faits, plutôt que d’alerter la police, il a appelé son fils dans le but qu’une dépanneuse soit dépêchée sur les lieux et fasse enlever son véhicule ; - il était hautement vraisemblable que, si le prévenu avait appelé la police, celle-ci aurait procédé à un contrôle de son état physique, ce à quoi l’intéressé entendait se soustraire. Le Tribunal de police a ainsi acquis la conviction que le prévenu, se sachant sous l’emprise de l’alcool et de la cocaïne, a tenté de se dérober au contrôle de son état physique, dont il ne pouvait ignorer qu’il serait vérifié, les éléments constitutifs de l’infraction de tentative d’entrave aux mesures de constatations de l’incapacité de conduire étant ainsi réalisés. Dans la mesure où le prévenu s'était retrouvé sur un terrain de golf dans lequel il s’était embourbé, qu'il était sous l’influence d’alcool et de cocaïne et qu’il se trouvait en incapacité de conduire (cf. P. 7), le</w:t>
      </w:r>
    </w:p>
    <w:p>
      <w:r>
        <w:t>- 13 - Tribunal a en outre retenu qu’il avait conduit un véhicule automobile en se trouvant dans l’incapacité de conduire au sens de l’art. 91 al. 2b LCR. Dès lors qu'il en avait perdu la maitrise au sens de l’art. 31 al. 1 LCR, les éléments constitutifs de l’infraction de de violation simple des règles de la circulation routière étaient aussi réalisés. Le Tribunal a encore retenu une violation des obligations en cas d’accident, dès lors que le prévenu n'avait pas appelé immédiatement la police, mais simplement un dépanneur, et avait consommé de l’alcool en attendant ce dernier. A enfin été retenue la consommation de stupéfiants.</w:t>
      </w:r>
    </w:p>
    <w:p>
      <w:r>
        <w:rPr>
          <w:b/>
        </w:rPr>
        <w:t>E. 3.2.1</w:t>
      </w:r>
    </w:p>
    <w:p>
      <w:r>
        <w:t>L'appelant reproche au Tribunal de police une constatation inexacte et incomplète des faits pertinents de la cause, ainsi qu'une appréciation arbitraire de ces mêmes faits et des preuves au dossier. Par ailleurs, l'appelant fait grief au premier juge d'avoir violé le principe de la présomption d'innocence.</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145 IV 154 consid. 1.1; ATF 144 IV 345 consid. 2.2.3.1, JdT 2019 IV 147 ; ATF 127 I 38 consid. 2a, JdT 2004 IV 65 ; TF 6B_322/2021 du 2 mars 2022 consid. 3.2). En tant que règle sur le</w:t>
      </w:r>
    </w:p>
    <w:p>
      <w:r>
        <w:t>- 14 -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6B_168/2023 du 15 mars 2024 consid. 1.1.2 ; TF 6B_894/2023 du 10 janvier 2024 consid. 1.1 ; TF 6B_732/2021 du 24 février 2022 consid. 2.2 ; TF 6B_712/2021 du 16 février 2022 consid. 1.1). Lorsque l'appréciation des preuves et la constatation des faits sont critiquées en référence au principe in dubio pro reo, celui-ci n'a pas de portée plus large que l'interdiction de l'arbitraire (ATF 148 IV 409 consid. 2.2; ATF 146 IV 88 consid. 1.3.1; ATF 145 IV 154 précité consid. 1.1 et les arrêts cités).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w:t>
      </w:r>
    </w:p>
    <w:p>
      <w:r>
        <w:rPr>
          <w:b/>
        </w:rPr>
        <w:t>E. 3.3.1</w:t>
      </w:r>
    </w:p>
    <w:p>
      <w:r>
        <w:t>Entendu au poste de police d’Aigle le 15 décembre 2022 sitôt après les faits (l’audition ayant pris fin à 05h10), M.________ a fait savoir</w:t>
      </w:r>
    </w:p>
    <w:p>
      <w:r>
        <w:t>- 15 - qu’il avait quitté son domicile la veille vers 19h pour se rendre au [...]. Dans cet établissement, il avait bu deux bouteilles de 5 dl de rosé « en compagnie d’une autre personne ». Vers 02h00, il aurait pris le volant de sa voiture « en compagnie d’une dame » pour se rendre à la place de parc du Golf Club d’Aigle. Voulant « trouver un emplacement plus discret », il a, toujours selon lui, « conduit sur le terrain de golf afin de trouver un bon endroit » en parcourant environ 200 à 300 mètres. C’est alors qu’il a remarqué que son véhicule « s’enfonçait dans le terrain » et qu’il en a perdu le contrôle, avant que son automobile ne s’embourbe. La femme qui l’accompagnait, dont il a dit ne pas connaitre l’identité, a quitté les lieux par ses propres moyens. M.________ a indiqué avoir appelé son fils vers 03h15, avant d’alerter un dépanneur, les agents étant arrivés environ une heure après. En attendant la dépanneuse, il aurait bu quatre ou cinq « shots » d’alcool Jaegermeister (rapport de police du 17 décembre 2022 sous P. 5, p. 3, déjà mentionné).</w:t>
      </w:r>
    </w:p>
    <w:p>
      <w:r>
        <w:rPr>
          <w:b/>
        </w:rPr>
        <w:t>E. 3.3.2</w:t>
      </w:r>
    </w:p>
    <w:p>
      <w:r>
        <w:t>Entendu le 16 janvier 2024 par la greffière sur délégation du Procureur (PV aud 1), le prévenu a expliqué alors qu'il ne se souvenait absolument pas des faits depuis sa sortie du bar jusqu'à son interpellation de la police vers 3h00. Il a dit que lorsqu'il s'était réveillé, il avait contacté son fils afin qu'il puisse lui donner le numéro du dépanneur et c'est son fils qui avait appelé ce dernier. A l’arrivée de la police, il a indiqué ne pas savoir ce qu'il lui était arrivé et pour quelle raison il se trouvait au milieu du terrain de golf. Il aurait alors inventé qu'il était avec une femme. Il n'a pas contesté avoir consommé de l'alcool au bar et avoir dit à la police qu'il avait consommé de l'alcool dans sa voiture après les événements. Toujours à l’audience du 16 janvier 2024, il a indiqué avoir consommé de l'alcool depuis son réveil vers 03h00 jusqu'à l'arrivée des intervenants, à savoir de la police, du dépanneur et de son fils (PV aud. 1, lignes 34-49). Aux débats de première instance (jugement, p. 4-7), le prévenu a répété cette version de l'amnésie. Pour seule explication, il a évoqué une lacune mnésique et la possibilité qu’il ait été drogué par une tierce personne, dont il ne pouvait fournir ni l’identité, ni les motifs. Il a</w:t>
      </w:r>
    </w:p>
    <w:p>
      <w:r>
        <w:t>- 16 - évoqué également pour la première fois la possibilité d’un vol de 200 fr. dans son porte-monnaie. L’appelant conteste toute consommation volontaire de stupéfiants. Il dit avoir toujours nié consommer de la cocaïne ou avoir consommé de la cocaïne de manière volontaire, ni aucun produit psychotrope. Il a ajouté ne pas comprendre pour quelle raison cette substance avait été retrouvée dans son urine (PV aud. 1, lignes 51-60). Il évoque la probabilité qu'une tierce personne ait mis cette drogue dans son verre alors qu'il se trouvait au [...], en expliquant avoir alors refusé les avances (payantes) d'une jeune femme, laquelle avait dès lors appelé l’une de ces camarades qui était un peu plus âgée. (PV aud. 1, lignes 58 à 65 et 73 à 75). Il se réclame du rapport d'analyse qu'il a fait établir auprès d'un laboratoire indépendant afin de démontrer qu'il ne consomme pas de cocaïne (P. 8/3). Il ajoute que son médecin traitant, le Dr [...], a également confirmé qu'il n'avait jamais eu aucun doute quant une éventuelle consommation de psychotropes illicites de la part de l'appelant (P. 8/2). Toujours selon l’appelant, la seule explication possible à ce résultat positif à la cocaïne est qu’il avait « été drogué à [s]on insu dans le bar où [il s]e trouvai[t] » (P. 8/3). A cet égard, il évoque également une violation de la présomption d'innocence, dans la mesure où le premier juge a, selon lui, statué en sa défaveur motif pris qu'il n’avait pas apporté d'éléments crédibles au dossier permettant de retenir l'implication de tiers. Il aurait bien plutôt appartenu au juge de prouver qu'une tierce personne l'avait drogué à son insu.</w:t>
      </w:r>
    </w:p>
    <w:p>
      <w:r>
        <w:rPr>
          <w:b/>
        </w:rPr>
        <w:t>E. 3.3.3</w:t>
      </w:r>
    </w:p>
    <w:p>
      <w:r>
        <w:t>Aucun des arguments présentés n'emporte la conviction. L'appelant s’est montré peu clair, voire contradictoire, à diverses reprises. Les deux versions des faits qu'il a données successivement ne sont pas cohérentes et la théorie de l'amnésie qu’il tente de présenter ne convainc pas davantage. En effet, on ne voit pas pourquoi il n'en aurait pas parlé immédiatement aux policiers et se serait cru obligé d'inventer la présence d'une femme à ses côtés, alors qu'il lui suffisait de dire qu'il ne se souvenait pas de ce qui s'était passé. De plus, si véritablement il avait été dans un état amnésique, on peine alors à discerner pourquoi il aurait</w:t>
      </w:r>
    </w:p>
    <w:p>
      <w:r>
        <w:t>- 17 - encore consommé de l'alcool dans l'attente du dépanneur. Un tel comportement n'a pas de sens. Dans ces conditions, l’appelant n'est pas crédible. Le vol de 200 fr. d'argent dans son porte-monnaie n'a été évoqué par le prévenu qu'aux débats de première instance, de toute évidence à la seule fin de tenter d'expliquer pourquoi on l'aurait drogué à son insu. Or, l'appelant n'a pas déposé plainte ni pour avoir été drogué à son insu, ni pour s'être fait dérober de l'argent, ce qui paraît peu compréhensible s’agissant d’une prétendue victime d’infractions aussi graves. Acte doit être donné à l’appelant qu’il n'est assurément pas un toxicomane ou un consommateur régulier. Cela n’exclut pour autant pas une consommation occasionnelle ou festive. S'agissant de la cocaïne, les certificats produits pour attester de l'absence de consommation n’ont pas la portée que tente de leur conférer l’appelant. Une consommation de cocaïne occasionnelle peut parfaitement passer inaperçue dans le suivi d'un médecin généraliste et il faut rechercher les métabolites la substance dans des analyses pour la trouver. Il n'est dès lors pas surprenant que le médecin traitant de l’appelant n'ait jamais nourri de doute quant une éventuelle consommation de psychotrope de son patient (P. 8/2). S'agissant de l'analyse privée dont se prévaut la partie (P. 8/3), on ne sait pas dans quelles conditions elle a été opérée, ni comment les échantillons ont été prélevés. En outre, elle date du 15 mars 2023, soit largement après les faits incriminés, survenus le 15 décembre 2022. Si l’appelant est effectivement un consommateur occasionnel, il n'est pas surprenant qu'à ce moment précis, les analyses n’aient pas détecté la présence de métabolites de cocaïne dans son urine. Il est aussi hautement vraisemblable que, suite aux faits ici en cause, dont il a eu à pâtir, il s'est abstenu de consommer durant les semaines qui ont suivi. A l'inverse, les analyses, cadrées et réglementées faite dans le cadre de la procédure pour conduite en incapacité sont difficilement contestables.</w:t>
      </w:r>
    </w:p>
    <w:p>
      <w:r>
        <w:t>- 18 - Pour le reste, le prévenu soutient avoir été drogué à son insu. Il évoque une amnésie comme on peut la voir pour les personnes auxquelles a été administré du GHB. Or, ce n'est pas du GHB que l'on a retrouvé dans son sang, mais bien de la cocaïne. La consommation occasionnelle de cocaïne peut entraîner divers effets, mais l’amnésie n’est généralement pas l’un d’entre eux. Il est en effet notoire que les usagers occasionnels ressentent généralement des effets positifs tels que l’euphorie et l’énergie, et plus rarement des aspects plus pénibles comme l’agitation, les troubles du sommeil, l’irritabilité, la paranoïa et la dépression. En revanche, la perte de mémoire n'est en tout cas pas caractéristique des symptômes occasionnés par cette drogue. On relèvera aussi, comme déjà évoqué, que s'il avait été drogué à son insu, le prévenu n'aurait pas menti à l'arrivée des policiers, mais aurait immédiatement évoqué ses symptômes et par la suite déposé plainte en décrivant de façon un peu plus précise les deux entraîneuses qu'il aurait côtoyées. Contrairement à ce que soutient l’appelant, le premier juge n'a pas mis le fardeau de la preuve à sa charge en violation de la présomption d'innocence. Bien plutôt, il s’est limité à constater que la présence de métabolites de cocaïne dans l'urine de l'intéressé était établie, que sa seule explication du trou de mémoire et de la possibilité qu’il ait été drogué par une tierce personne ne convainquait pas et ne présentait aucune cohérence, et à rappeler qu’il avait présenté deux versions des faits successives, d’abord devant les gendarmes et ensuite lors de son audition par la greffière sur délégation du Procureur. Partant, le premier juge pouvait sans autre apprécier la crédibilité du prévenu sur cette base en retenant qu’il n'avait pas apporté d'éléments crédibles au dossier permettant de retenir l'implication de tiers à cet égard.</w:t>
      </w:r>
    </w:p>
    <w:p>
      <w:r>
        <w:rPr>
          <w:b/>
        </w:rPr>
        <w:t>E. 4.1</w:t>
      </w:r>
    </w:p>
    <w:p>
      <w:r>
        <w:t>L'appelant considère ensuite que les éléments constitutifs objectifs et subjectifs de l'infraction de violation des obligations en cas d'accident au sens de l'art. 92 al. 1 LCR ne sont pas réalisés. Se réclamant de l'art. 51 al. 3 LCR, il fait valoir que seuls des dégâts matériels ont été provoqués par ses agissements et qu’il a pris contact avec le directeur du</w:t>
      </w:r>
    </w:p>
    <w:p>
      <w:r>
        <w:t>- 19 - Golf d'Aigle quelques heures après les faits en question (soit le lendemain) afin de l'informer de ce qui s'était passé et de payer l'entier des dégâts causés, ce qui a été fait. Il relève que son fils lui aurait dit que le dépanneur se chargerait d'appeler la police (jugement, p. 4) et que, du moment où la police est bel et bien intervenue sur les lieux de l'accident, les obligations en cas d'accident ont été respectées, conformément aux exigences légales.</w:t>
      </w:r>
    </w:p>
    <w:p>
      <w:r>
        <w:rPr>
          <w:b/>
        </w:rPr>
        <w:t>E. 4.2</w:t>
      </w:r>
    </w:p>
    <w:p>
      <w:r>
        <w:t>Aux termes de l'art. 91a al. 1 LCR,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L'auteur sera puni d’une peine privative de liberté de trois ans au plus ou d’une peine pécuniaire.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TF 6B_17/2012 du 30 avril 2012 consid. 3.2.1).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(TF 6B_158/2019 du 12 mars 2019 consid. 1.1.1 ;</w:t>
      </w:r>
    </w:p>
    <w:p>
      <w:r>
        <w:t>- 20 - TF 6B_384/2015 du 7 décembre 2015 consid. 5.3). Aucun dessein spécial n'est requis. Il n'est ainsi pas déterminant que l'auteur se soit senti ou non en incapacité de conduire ou qu'il soit finalement constaté qu'il se trouvait dans cet état (ATF 105 IV 64 consid. 2 ; TF 6B_158/2019 du 12 mars 2019 consid. 1.1.1).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 un examen approprié lorsque les indices permettent de conclure qu'ils sont pris de boisson ». Par ailleurs, depuis le 1er janvier 2008, l'art. 10 al. 1 de l'ordonnance sur le contrôle de la circulation routière du 28 mars 2007 (OCCR ;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IV 324 consid. 1.3). 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w:t>
      </w:r>
    </w:p>
    <w:p>
      <w:r>
        <w:t>- 21 - intentionnel ou par négligence, des règles précitées est constitutif d'une violation des devoirs en cas d'accident au sens de l'art. 92 LCR. Les personnes impliquées dans un accident au sens de l'art. 51 LCR sont ainsi tenues d’avertir le lésé et d’informera la police immédiatement après les faits (ATF 83 IV 43, JdT 1957 I 429 n° 37 ; ATF 85 IV 149, JdT 1960 I 446 n° 42). La jurisprudence refuse à l'auteur le droit de choisir le moment où il donnera l'avis ou s'il avisera la police ou le lésé, ou de charger un tiers de donner l'avis, sauf raison majeure (ATF 91 IV 22, JdT 1965 I 468 n° 83). Il n'a pas de cas de raisons majeures pour celui qui prétend ne pas vouloir déranger le lésé par un appel nocturne (TF 6B_5/2012 du 16 avril 2012 consid. 2.1 ; TF 6B_479/2007 du 15 février 2008 consid. 5.4 ; TF 6S.281/2004 du 10 février 2005 consid. 1.2.2). Celui qui cause un accident de nuit en occasionnant des dommages matériels alors que le lésé est absent ne pourra se prévaloir du fait que le poste de police était fermé ou non illuminé ; dans de tels cas il faut atteindre la police par téléphone. Il n'est pas admis de différer l'avis lorsque celui-ci est possible (ATF 109 IV 137, JdT 1984 I 448 n° 55 ; ATF 120 IV 73). L'avis à la police doit être immédiat et non une heure après le retour à domicile de l'auteur (SG, Tribunal cantonal, 17 septembre 1969) ou le lendemain pour des dommages causés la veille au soir (PKG 1981 p. 98 n° 32, rés. in : BJP 1985 p. 26 n° 801) ou le lendemain à midi pour des dommages causés à 1 h du matin (ATF 109 IV 137, JdT 1984 I 448 n° 55).</w:t>
      </w:r>
    </w:p>
    <w:p>
      <w:r>
        <w:rPr>
          <w:b/>
        </w:rPr>
        <w:t>E. 4.3.1</w:t>
      </w:r>
    </w:p>
    <w:p>
      <w:r>
        <w:t>En premier lieu, il y a lieu de retenir que l'appelant a violé ses obligations en cas d'accident selon l'art. 51 LCR. En effet, son véhicule a quitté la route alors qu’il était au volant, sa voiture a été endommagée, un arbuste et un potelet ont été emboutis et l'herbe du golf été abîmée. Dans ces circonstances, le prévenu avait l'obligation d'informer le propriétaire du terrain tout de suite (et non le lendemain seulement), de rester sur les lieux de l'accident et d'avertir la polices ans délai. A cet égard, il doit être rappelé que, selon la lettre même de la norme topique, l'avis doit être donné « tout de suite » au lésé présent ou absent et, en cas d'impossibilité, « sans délai » à la police, ce qui consacre des critères</w:t>
      </w:r>
    </w:p>
    <w:p>
      <w:r>
        <w:t>- 22 - d'immédiateté à apprécier sévèrement au regard de la jurisprudence résumée au considérant ci-dessus. Ensuite, quand les policiers sont arrivés sur place, plus de 40 minutes après les faits, le lésé n'avait toujours pas été contacté (cf. P. 5, p. 2) et l'appelant ne prétend même pas qu'il aurait tenté de le faire à ce moment. Il n'a pas non plus lui-même appelé la police, ce qu'il aurait dû immédiatement faire comme le lésé n'avait pas été joint. L'obligation d'avis à la police a pour but de garantir la constatation des faits. En l'occurrence, cet avis était d'autant plus crucial que l’appelant plaide l'amnésie. Force est d’en déduire que l'intervention de la police était absolument nécessaire pour élucider le déroulement de l'accident. Contrairement à ce que soutient l'appelant, le fait que le dépanneur ait évoqué qu'il allait contacter les gendarmes ne l'exonérait nullement d'avertir lui-même la police et de collaborer à l'établissement des circonstances de l'accident. Or, les agents ne sont intervenus que suite au signalement opéré par le dépanneur, soit bien après l'accident, alors que le propriétaire n'avait pas encore été joint. En réalité, l’appelant, en appelant son fils en premier lieu, a bien tenté de faire disparaitre les traces de l’accident qu’il avait causé et qu'il ne s'attendait pas d'emblée à l'intervention de la police. Enfin, le déroulement de l'accident rendait à tout le moins hautement vraisemblable le contrôle de la capacité à conduire de l'appelant. Il va en effet de soi que la police aurait vérifié notamment l'alcoolémie du prévenu, puisqu'il s'agissait d'une sortie de route à 3h00 qui s'est terminée contre un arbuste dans un terrain de golf et que le conducteur impliqué avait des antécédents administratifs en matière de conduite. On rappellera en effet à cet égard que le fichier SIAC de l’appelant contient plusieurs mentions.</w:t>
      </w:r>
    </w:p>
    <w:p>
      <w:r>
        <w:rPr>
          <w:b/>
        </w:rPr>
        <w:t>E. 4.3.2</w:t>
      </w:r>
    </w:p>
    <w:p>
      <w:r>
        <w:t>Au vu de ce qui précède, il est ainsi établi à satisfaction de droit que l’appelant, sous l’emprise de l’alcool et de la cocaïne, a bien perdu la maitrise du véhicule qu’il conduisait, ce qui a impliqué un accident qui a occasionné des dégâts matériels, tout comme il est prouvé</w:t>
      </w:r>
    </w:p>
    <w:p>
      <w:r>
        <w:t>- 23 - qu'il a ensuite tenté de quitter les lieux sans informer qui que ce soit, ce alors qu’il devait s’attendre à faire l’objet d’un contrôle de son taux d’alcoolémie. Force est d’en déduire qu’il s’est, de ce fait, rendu coupable de tentative d’entrave aux mesures de constatation de l’incapacité de conduire, de violation simple des règles de la circulation routière, conducteur se trouvant dans l’incapacité de conduire, de violation des obligations en cas d’accident et de contravention à la Loi fédérale sur les stupéfiants.</w:t>
      </w:r>
    </w:p>
    <w:p>
      <w:r>
        <w:rPr>
          <w:b/>
        </w:rPr>
        <w:t>E. 5.1</w:t>
      </w:r>
    </w:p>
    <w:p>
      <w:r>
        <w:t>L’appelant ne critique pas la quotité de la peine infligée. Celle- ci doit néanmoins être examinée d’office.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- 24 -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w:t>
      </w:r>
    </w:p>
    <w:p>
      <w:r>
        <w:t>- 25 - 313 consid. 1.1 ; ATF 142 IV 265 consid. 2.3.2 ; ATF 138 IV 120 consid. 5.2 ; ATF 137 IV 57 consid. 4.3.1).</w:t>
      </w:r>
    </w:p>
    <w:p>
      <w:r>
        <w:rPr>
          <w:b/>
        </w:rPr>
        <w:t>E. 5.3</w:t>
      </w:r>
    </w:p>
    <w:p>
      <w:r>
        <w:t>Dans le cas particulier, la culpabilité de l’appelant, sans être écrasante, n’est pas légère pour autant. Il n’a exprimé aucune prise de conscience quant à ses agissements coupables et à leurs conséquences possibles pour des tiers, que seul le hasard a évitées. Sa coopération à l’enquête a été quasiment nulle. Il s’est enferré dans des dénégations stériles. Les infractions sont en concours. En revanche, son intégration socio-professionnelle apparaît bonne. On conçoit en outre que le fait de percevoir une rente d’invalidité après avoir travaillé comme enseignant dénote une situation personnelle quelque peu difficile. L’absence d’antécédent de l’intéressé constitue un facteur neutre à l’aune de l’art. 47 CP (ATF 136 IV 1). Les infractions de base, soit les plus graves, sont constituées par celle de tentative d’entrave aux mesures de constatation de l’incapacité de conduire et par celle de conducteur se trouvant dans l’incapacité de conduire. Elles doivent être réprimées chacune par une peine pécuniaire de 30 jours-amende. En application du principe de l’aggravation, cette peine de 60 jours-amende doit être augmentée de 15 jours-amende par l’effet du concours d’infractions pour réprimer la violation simple des règles de la circulation routière, de 15 jours-amende également pour réprimer la violation des obligations en cas d’accident et de 10 jours-amende pour réprimer la contravention à la Loi fédérale sur les stupéfiants. C’est donc une peine de 100 jours-amende (30 + 30 + 15 + 15 + 10) qui doit être prononcée. Également incontestée, la quotité du jour-amende s’avère conforme à la situation personnelle et économique de l’auteur (art. 34 al. 2 CP). Enfin, il doit être relevé d’office que la durée d’épreuve assortissant le sursis a été fixée au minimum légal (art. 44 al. 1 CP).</w:t>
      </w:r>
    </w:p>
    <w:p>
      <w:r>
        <w:rPr>
          <w:b/>
        </w:rPr>
        <w:t>E. 6</w:t>
      </w:r>
    </w:p>
    <w:p>
      <w:r>
        <w:t>Vu l’issue de l’appel, l’émolument d’appel, par 2’490 fr. (art. 21 al. 1 et 2 TFIP [tarif des frais de procédure et indemnités en matière</w:t>
      </w:r>
    </w:p>
    <w:p>
      <w:r>
        <w:t>- 26 - pénale du 28 septembre 2010 ; BLV 312.03.1]), sera mis à la charge de l’appelant, qui succombe entièrement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