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AM22.012948 vom 11. Oktober 2023</w:t>
      </w:r>
    </w:p>
    <w:p>
      <w:r>
        <w:t>VD Tribunal cantonal, 2023-10-11, FR</w:t>
      </w:r>
    </w:p>
    <w:p>
      <w:r>
        <w:rPr>
          <w:b/>
        </w:rPr>
        <w:t xml:space="preserve">Quelle: </w:t>
      </w:r>
      <w:r>
        <w:t>https://mcp.opencaselaw.ch/entscheid/vd_gerichte_AM22.012948</w:t>
      </w:r>
    </w:p>
    <w:p>
      <w:r>
        <w:t>FR: VD_GERICHTE AM22.012948 du 11 octobre 2023</w:t>
      </w:r>
    </w:p>
    <w:p>
      <w:r>
        <w:t>IT: VD_GERICHTE AM22.012948 del 11 ottobre 2023</w:t>
      </w:r>
    </w:p>
    <w:p>
      <w:pPr>
        <w:pStyle w:val="Heading2"/>
      </w:pPr>
      <w:r>
        <w:t>Erwägungen</w:t>
      </w:r>
    </w:p>
    <w:p>
      <w:r>
        <w:rPr>
          <w:b/>
        </w:rPr>
        <w:t>E. 1</w:t>
      </w:r>
    </w:p>
    <w:p>
      <w:r>
        <w:t>X.________, célibataire, de nationalité [...], titulaire d’un permis C, est né le [...] 1976. Il serait actif dans le domaine de la décoration. Aux débats de première instance, il a refusé de fournir les renseignements utiles sur sa situation personnelle et financière. Son casier judiciaire suisse comporte les inscriptions suivantes :</w:t>
      </w:r>
    </w:p>
    <w:p>
      <w:r>
        <w:t>- 4 - - 22.11.2013, Ministère public de l’arrondissement de l’Est vaudois : détournement de valeurs patrimoniales mises sous mains de justice ; 100 jours-amende à 30 fr. le jour, avec sursis pendant 2 ans ; avertissement le 23.10.2014 et révocation du sursis le 18.02.2016 ; - 03.12.2013, Cour d’appel pénale du Tribunal cantonal : délit à la loi sur les armes, conduite d’un véhicule automobile en état d’ébriété avec un taux d’alcool qualifié, conduite d’un véhicule malgré le refus, le retrait ou l’interdiction de l’usage du permis, entrave aux mesures de constatation de l’incapacité de conduire, délit à la LStup et contravention à la LStup ; peine privative de liberté de 12 mois, dont 6 mois avec sursis pendant 5 ans, et amende de 500 fr. ; avertissement le 23.10.2014 ; sursis non révoqué le 18.02.2016 ; - 20.03.2014, Tribunal de police de l’arrondissement de Lausanne : lésions corporelles simples, aucune peine additionnelle ; - 23.10.2014, Ministère public de l’arrondissement de l’Est vaudois : conduite d’un véhicule automobile malgré le refus, le retrait ou l’interdiction de l’usage du permis ; 40 jours-amende à 30 fr. le jour ; - 18.02.2016, Tribunal de police de l’arrondissement de l’Est vaudois : détournement de valeurs patrimoniales mises sous mains de justice ; 45 jours-amende à 20 fr. le jour ; - 23.02.2016, Ministère public de l’arrondissement de l’Est vaudois : escroquerie et faux dans les titres ; 90 jours-amende à 30 fr. le jour ; - 23.02.2022, Ministère public du canton du Tessin : conduite d’un véhicule automobile malgré le refus, le retrait ou l’interdiction de l’usage du permis ; peine privative de liberté de 50 jours, avec sursis pendant 4 ans, et amende de 500 francs.</w:t>
      </w:r>
    </w:p>
    <w:p>
      <w:r>
        <w:t>- 5 - Une procédure est par ailleurs en cours contre X.________ pour rixe. L’audience d’appel est fixée au 24 avril 2024.</w:t>
      </w:r>
    </w:p>
    <w:p>
      <w:r>
        <w:rPr>
          <w:b/>
        </w:rPr>
        <w:t>E. 1.1</w:t>
      </w:r>
    </w:p>
    <w:p>
      <w:r>
        <w:t>Interjeté dans les formes et délais légaux (art. 399 CPP), par une partie qui a la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147 IV 379 consid. 7.2 ; ATF 141 IV 244 consid. 1.3.3 ; TF 6B_482/2022 du 4 mai 2023 consid. 4.2). La voie de l'appel doit permettre un nouvel examen au fond par la juridiction d'appel. Celle-ci ne doit pas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w:t>
      </w:r>
    </w:p>
    <w:p>
      <w:r>
        <w:t>- 8 - 6B_1263/2018 du 28 janvier 2019 consid. 2.1.1). Cela n'exclut toutefois pas que l'autorité d'appel puisse se référer dans une certaine mesure à l'appréciation contenue dans le jugement de première instance (TF 6B_1263/2018 du 28 janvier 2019 consid. 2.1.1).</w:t>
      </w:r>
    </w:p>
    <w:p>
      <w:r>
        <w:rPr>
          <w:b/>
        </w:rPr>
        <w:t>E. 2</w:t>
      </w:r>
    </w:p>
    <w:p>
      <w:r>
        <w:t>A Lausanne, entre le 12 et le 13 juillet 2021, X.________ a obtenu un faux certificat de vaccination COVID-19 de longue durée, moyennant le paiement de 150 fr., par l’intermédiaire de F.________ (déféré séparément), lequel a demandé à G.________ (déféré séparément) d’établir le faux document, dès lors que ce dernier travaillait à cette époque au centre de vaccination de masse du centre de Beaulieu- Lausanne. Pour cela, F.________ a remis le numéro AVS d’X.________ à G.________ pour que celui-ci puisse l’introduire dans le système de gestion des vaccinations pour le canton de Vaud « Vacovid » et émettre le faux certificat. G.________ a ensuite transmis le faux document à X.________ sur son adresse électronique.</w:t>
      </w:r>
    </w:p>
    <w:p>
      <w:r>
        <w:rPr>
          <w:b/>
        </w:rPr>
        <w:t>E. 3</w:t>
      </w:r>
    </w:p>
    <w:p>
      <w:r>
        <w:t>Par jugement du 9 février 2024, rectifié le 19 février 2024, le Tribunal de police a libéré F.________ du chef d’accusation de faux dans les titres (I), a constaté que G.________ s’était rendu coupable de faux dans les titres (II), a condamné G.________ à 180 jours-amende à 30 fr. le jour, avec sursis pendant 2 ans (III), a prononcé une créance compensatrice de l’Etat de 2'400 fr. à la charge de G.________ (IV), a alloué une indemnité de 6'135 fr. 70 à F.________ pour les dépenses occasionnées par la procédure (IVbis) et a mis la moitié des frais de procédure, par 1'425 fr., à la charge de G.________, le solde étant laissé à la charge de l’Etat (V). Concernant F.________, le Tribunal a retenu que celui-ci niait avoir exercé le rôle d’intermédiaire dans l’établissement de faux certificats COVID-19 et n’avait jamais été mis en cause par les bénéficiaires desdits certificats ; de plus, dès lors que la perquisition du téléphone de G.________ n’avait mis en évidence aucun contact avec F.________, le rôle d’intermédiaire de ce dernier dans l’établissement de faux certificats ne pouvait lui être attribué. Le Tribunal a également relevé que l’acte d’accusation rendu le 5 septembre 2023 ne permettait pas de retenir clairement que F.________ s’était procuré son propre certificat dans un</w:t>
      </w:r>
    </w:p>
    <w:p>
      <w:r>
        <w:t>- 6 - dessein particulier, de sorte qu’il ne pouvait pas non plus être condamné pour faux dans les titres à cet égard. Concernant G.________, le Tribunal a retenu que celui-ci ne contestait ni les faits reprochés ni leur qualification juridique. Partant, dans la mesure où tous les éléments constitutifs objectifs et subjectifs de l’infraction de faux dans les titres étaient réalisés, G.________ devait être condamné pour ce chef d’infraction. Ce jugement a été déclaré définitif et exécutoire le 2 avril 2024.</w:t>
      </w:r>
    </w:p>
    <w:p>
      <w:r>
        <w:t>- 7 - En d roit : 1.</w:t>
      </w:r>
    </w:p>
    <w:p>
      <w:r>
        <w:rPr>
          <w:b/>
        </w:rPr>
        <w:t>E. 3.1</w:t>
      </w:r>
    </w:p>
    <w:p>
      <w:r>
        <w:t>Invoquant une violation de la présomption d’innocence et de l’art. 251 CP (Code pénal suisse du 21 décembre 1937 ; RS 311.0), l’appelant conteste sa condamnation pour faux dans les titres. En bref, il nie avoir transmis son numéro AVS à F.________, qui l’aurait à son tour communiqué à G.________. Il relève que F.________ n’a pas été condamné pour avoir transmis à G.________ les coordonnées le concernant, que ce dernier n’a pas coché son nom sur la liste des quinze bénéficiaires de faux certificats de vaccination qui lui a été soumise et qu’il n’existe aucun élément démontrant qu’il aurait obtenu ce document.</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En tant que règle relative au fardeau de la preuve, la présomption d'innocence signifie, au stade du jugement, que ce fardeau incombe à l’accusation et que le</w:t>
      </w:r>
    </w:p>
    <w:p>
      <w:r>
        <w:t>- 9 -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du 2 mars 2022 consid. 3.2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3.2.2</w:t>
      </w:r>
    </w:p>
    <w:p>
      <w:r>
        <w:t>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w:t>
      </w:r>
    </w:p>
    <w:p>
      <w:r>
        <w:t>- 10 - véracité de la déclaration (ATF 146 IV 258 consid. 1.1 ; ATF 144 IV 13 consid. 2.2.2). La notion de titres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du 4 juillet 2022 consid. 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56/2023 du 16 mars 2023 consid. 4.1.3 ; TF 6B_367/2022 précité consid. 1.4).</w:t>
      </w:r>
    </w:p>
    <w:p>
      <w:r>
        <w:rPr>
          <w:b/>
        </w:rPr>
        <w:t>E. 3.3</w:t>
      </w:r>
    </w:p>
    <w:p>
      <w:r>
        <w:t>L’appelant fait partie des bénéficiaires auxquels G.________ a fourni un certificat COVID-19. En effet, lors de son audition du 13 mai 2022, G.________ a d’abord admis avoir établi six ou sept certificats à la demande de F.________ contre la somme de 150 fr. pièce (PV aud. 2, R. 8, pp. 4-5). Ensuite, il a reconnu et coché cinq noms sur une liste de quinze bénéficiaires, puis, confronté au fait que les certificats des dix autres bénéficiaires – dont l’appelant faisait partie – avaient été établis dans les</w:t>
      </w:r>
    </w:p>
    <w:p>
      <w:r>
        <w:t>- 11 - minutes suivant ceux des cinq bénéficiaires qu’il admettait, il a répondu ceci : « Pour conclure, c’est tout à fait logique, au vu des éléments précités, que l’entier des faux certificats de la liste ait été délivré par moi. Vous me dites qu’au total, il y a quinze bénéficiaires. J’en prends acte et cela correspond. Vous me dites également que cela, au vu des tarifs appliqués, correspond à un bénéfice total de 2'250 francs. C’est possible oui. Je ne conteste pas. Je n’ai pas souhaité minimiser lorsque je vous ai déclaré en avoir établi six ou sept. Cependant, le chiffre quinze correspond et mes souvenirs dataient d’il y a une année » (PV aud. 2, R. 9, p. 5, cf. annexe au procès-verbal). Au cours de sa deuxième audition du 24 juin 2022, G.________ a confirmé que tous les certificats, excepté celui d’une tierce personne, avaient été établis avec le concours de F.________, lequel lui avait transmis les coordonnées des bénéficiaires (PV aud. 4, R. 5 et R. 7). Lors de l’audience de première instance, G.________ a admis qu’il avait généré entre 12 et 15 certificats (jgt, p. 4). Enfin, au cours de son propre jugement condamnatoire du 9 février 2024, G.________ a admis avoir établi 16 faux certificats et reçu 150 fr. par certificat (P. 34, p. 4). L’appelant est en outre impliqué dans la démarche visant l’obtention du faux certificat COVID-19. En effet, il ressort du rapport du Service de la sécurité civile et militaire, à Penthalaz, que, selon l’historique temporel du système de gestion des vaccinations pour le canton de Vaud « Vacovid », G.________, en tant que gestionnaire de dossier au centre de vaccination de Beaulieu, a créé un dossier frauduleux au nom de l’appelant – indiquant sa date de naissance, son numéro AVS et son adresse – et produit un faux certificat de vaccination en faveur de ce dernier. Or l’appelant est le seul à avoir pu communiquer son numéro AVS dans ce but précis. En outre, il a admis qu’il ne s’était jamais rendu au centre de vaccination de Beaulieu (jgt, p. 3) et qu’il ne s’était jamais fait vacciner (PV aud. 1, p. 2). De plus, l’obtention d’un tel document au coût de 150 fr. n’avait d’intérêt que pour l’appelant et il est exclu que des tierces personnes aient décidé, à son insu, de créer un faux certificat à son nom, sans but particulier et sans en obtenir un avantage. Un éventuel rôle d’intermédiaire que F.________ aurait exercé dans l’établissement du faux</w:t>
      </w:r>
    </w:p>
    <w:p>
      <w:r>
        <w:t>- 12 - certificat n’importe pas puisqu’il est établi que G.________ a créé ce faux document et que l’appelant en a bénéficié. Au regard de l’ensemble de ces éléments, la condamnation de l’appelant pour faux dans les titres doit être confirmée.</w:t>
      </w:r>
    </w:p>
    <w:p>
      <w:r>
        <w:rPr>
          <w:b/>
        </w:rPr>
        <w:t>E. 4</w:t>
      </w:r>
    </w:p>
    <w:p>
      <w:r>
        <w:t>Dans son complément d’appel du 28 février 2024, l’appelant indique qu’il conteste la quotité de la peine, mais il ne développe pas son moyen. En particulier, il ne donne toujours aucun renseignement concernent sa situation financière. La motivation du premier juge, condamnant l’appelant à 60 jours-amende à 50 fr. le jour, est adéquate et peut être confirmée par adoption de motifs (art. 82 al. 4 CPP ; jgt, p. 10).</w:t>
      </w:r>
    </w:p>
    <w:p>
      <w:r>
        <w:rPr>
          <w:b/>
        </w:rPr>
        <w:t>E. 5</w:t>
      </w:r>
    </w:p>
    <w:p>
      <w:r>
        <w:t>Il résulte de ce qui précède que l’appel d’X.________, manifestement mal fondé, doit être rejeté sans échange d’écritures (art. 390 al. 2 CPP par renvoi de l’art. 406 al. 4 CPP) et le jugement entrepris confirmé. Les deux listes d’opérations produites par Me Jean-Marc Courvoisier, défenseur d’office d’X.________, la première pour l’année 2023 indiquant 6h13 d’activité et la seconde pour l’année 2024 indiquant 6h47 d’activité, sont admises.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1'119 fr. pour 2023, auquel il faut y ajouter 2 % pour les débours (art. 3bis al. 1 RAJ par renvoi de l’art. 26b TFIP), soit 22 fr. 28, et 7,7 % de TVA sur le tout, soit 87 fr. 90, ce qui correspond à un total de 1'229 fr. 30. Pour l’année 2024, le défraiement s’élève à 1'221 fr., les débours à 24 fr. 42 et la TVA de 8,1 % sur le tout à 100 fr. 88, ce qui correspond à un total de 1'346 fr. 30. L’indemnité totale s’élève ainsi à 2'575 fr. 60.</w:t>
      </w:r>
    </w:p>
    <w:p>
      <w:r>
        <w:t>- 13 - Vu l’issue de l’appel, les frais de procédure, par 1’210 fr. (art. 21 al. 1 TFIP), seront mis à la charge de l’appelant, qui succombe (art. 428 al. 1 CPP). L'appelant sera tenu de rembourser à l’Etat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