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AM21.019418 vom 15. Juli 2022</w:t>
      </w:r>
    </w:p>
    <w:p>
      <w:r>
        <w:t>VD Tribunal cantonal, 2022-07-15, FR</w:t>
      </w:r>
    </w:p>
    <w:p>
      <w:r>
        <w:rPr>
          <w:b/>
        </w:rPr>
        <w:t xml:space="preserve">Quelle: </w:t>
      </w:r>
      <w:r>
        <w:t>https://mcp.opencaselaw.ch/entscheid/vd_gerichte_AM21.019418</w:t>
      </w:r>
    </w:p>
    <w:p>
      <w:r>
        <w:t>FR: VD_GERICHTE AM21.019418 du 15 juillet 2022</w:t>
      </w:r>
    </w:p>
    <w:p>
      <w:r>
        <w:t>IT: VD_GERICHTE AM21.019418 del 15 luglio 2022</w:t>
      </w:r>
    </w:p>
    <w:p>
      <w:pPr>
        <w:pStyle w:val="Heading2"/>
      </w:pPr>
      <w:r>
        <w:t>Erwägungen</w:t>
      </w:r>
    </w:p>
    <w:p>
      <w:r>
        <w:rPr>
          <w:b/>
        </w:rPr>
        <w:t>E. 3</w:t>
      </w:r>
    </w:p>
    <w:p>
      <w:r>
        <w:t>Aux termes de son jugement, le tribunal, constatant qu’au cours de son audition par la police le jour même de l’accident, A.________, après avoir dit qu’il était le conducteur du véhicule lors des faits, était revenu sur ses déclarations en expliquant que c’était son fils qui était au volant à ce moment-là (P. 4, p. 4), a retenu que le comportement du prévenu ne tombait pas sous le coup de l’art. 304 al. 1 ch. 2 CP, dès lors que sa rétractation avait eu lieu au cours de la même audition que son autoaccusation mensongère. Par conséquent, A.________ devait être libéré du chef d’induction de la justice en erreur. S’agissant des frais, le premier juge a estimé que même si le comportement d’A.________ ne relevait pas d’une infraction, celui-ci étant néanmoins responsable de l’ouverture de l’enquête pénale à son encontre, en ayant menti à la police en déclarant qu’il était le conducteur du véhicule accidenté, dans le but d’empêcher celle-ci de poursuivre son fils, et en particulier de lui faire passer les contrôles usuels relatifs à l’alcoolémie. Les frais de la procédure, de 900 fr., devaient en conséquence être mis à la charge du prévenu en application de l’art. 426 al. 2 CPP. En outre, dans la mesure où A.________ devait supporter les frais de procédure, il ne saurait lui être alloué une indemnité pour ses frais de défense en vertu de l’art. 429 CPP. En d roit : 1. 1.1 Interjeté dans les formes et délais légaux (art. 385 al. 1 et 399 CPP) par une partie ayant la qualité pour recourir contre le jugement d'un tribunal de première instance qui a clos la procédure (art. 398 al. 1 CPP), l'appel d’A.________ est recevable.</w:t>
      </w:r>
    </w:p>
    <w:p>
      <w:r>
        <w:t>- 5 - 1.2 Dès lors qu’il ne porte que sur la question des frais, l’appel relève de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3.1</w:t>
      </w:r>
    </w:p>
    <w:p>
      <w:r>
        <w:t>L’appelant conteste avoir causé l’ouverture de la procédure pénale au sens de l’art. 426 al. 2 CPP, dès lors qu’il s’était rétracté avant la fin de sa première audition, en déclarant revenir sur ses déclarations antérieures et en indiquant que c’était son fils qui était le conducteur du véhicule au moment de l’accident. Par conséquent, l’autorité pénale (d’abord la police, puis le Ministère public) aurait dû ne pas ouvrir ou ne pas poursuivre l’instruction pénale, de sorte que c’est elle qui porte la responsabilité de l’existence de la procédure pénale. Ainsi, en mettant les frais de la procédure à la charge de l’appelant, l’autorité a violé l’art. 426 al. 2 CPP et le principe de la présomption d’innocence. L’appelant fait en outre valoir que, pour ces motifs, c’est également à tort que l’indemnité pour ses frais de défense au sens de l’art. 429 al. 1 let. a CPP lui a été niée.</w:t>
      </w:r>
    </w:p>
    <w:p>
      <w:r>
        <w:rPr>
          <w:b/>
        </w:rPr>
        <w:t>E. 3.2.1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- 6 -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 TF 6B_761/2020 du 4 mai 2021 consid. 7.1).</w:t>
      </w:r>
    </w:p>
    <w:p>
      <w:r>
        <w:rPr>
          <w:b/>
        </w:rPr>
        <w:t>E. 3.2.2</w:t>
      </w:r>
    </w:p>
    <w:p>
      <w:r>
        <w:t>Aux termes de l'art. 429 al. 1 let. a CPP, si le prévenu est acquitté totalement ou en partie ou s'il bénéficie d'une ordonnance de classement, il a droit à une indemnité pour les dépenses occasionnées par l'exercice raisonnable de ses droits de procédure. Aux termes de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sn dommage économique ou à la réparation du tort moral (ATF 137 IV 352 consid. 2.4.2 p. 357). Lorsque la condamnation aux frais n’est que partielle, la réduction de l’indemnité devrait s’opérer dans la même mesure (cf. Griesser, in : Donatsch/Hansjakob/Lieber [éd.], Kommentar zur</w:t>
      </w:r>
    </w:p>
    <w:p>
      <w:r>
        <w:t>- 7 - Schweizerischen Strafprozessordnung, 2e éd., 2014, n. 2 et 4 ad art. 430 CPP).</w:t>
      </w:r>
    </w:p>
    <w:p>
      <w:r>
        <w:rPr>
          <w:b/>
        </w:rPr>
        <w:t>E. 3.3.1</w:t>
      </w:r>
    </w:p>
    <w:p>
      <w:r>
        <w:t>En l’espèce, force est de constater qu’A.________, après avoir expliqué, au cours de sa première audition, qu’il était le conducteur du véhicule lors de l’accident, est revenu sur ses déclarations en disant que c’était son fils qui était au volant à ce moment-là (P. 4, p. 4). Ainsi, dès lors qu’il s’est rétracté lors de sa première audition avant la signature du procès-verbal, on ne discerne pas de faute civile de sa part et on ne saurait le rendre responsable de la procédure ouverte à son encontre, son comportement ne tombant pas sous le coup de l’art. 304 CP. En effet, celui qui se rétracte lors de son audition avant la signature du procès- verbal n’a pas encore procédé à une dénonciation, de sorte que l’art. 304 CP ne s’applique pas (Delnon/Rüdy, Basler Kommentar, Strafrecht II, 2e éd., Bâle 2017, n. 8 ad art. 304 CP). Dans ces circonstances et compte tenu des principes mentionnés ci-dessus, le premier juge ne pouvait mettre les frais à la charge de l’appelant libéré en application de l’art. 426 al. 2 CPP. Ceux-ci seront dès lors laissés à la charge de l’Etat.</w:t>
      </w:r>
    </w:p>
    <w:p>
      <w:r>
        <w:rPr>
          <w:b/>
        </w:rPr>
        <w:t>E. 3.3.2</w:t>
      </w:r>
    </w:p>
    <w:p>
      <w:r>
        <w:t>Pour les mêmes motifs, il se justifie d’allouer à l’appelant une indemnité fondée sur l’art. 429 al. 1 let. a CPP, celui-ci n’ayant consulté un avocat qu’après l’ordonnance pénale rendue à son encontre le 26 novembre 2021 (P. 5/1) ; il n’aurait pas eu besoin de le faire si le Ministère public n’avait pas procédé à l’ouverture d’une instruction pénale, respectivement s’il avait immédiatement mis fin à la procédure pénale. En première instance, le prévenu réclamait une indemnité de 6'859 fr. 90 sur la base d’une liste d’opérations faisant état de 14 heures d’activité au tarif horaire de 450 fr., TVA et débours compris (P. 14). Cette durée alléguée peut être admise. En revanche, s’agissant d’une affaire très simple, sans difficulté factuelle ou juridique, il y a lieu de tenir compte d’un tarif horaire de 250 fr. (art. 26a al. 3 TFIP [tarif des frais de procédure et indemnités en matière pénale du 28 septembre 2010 ; BLV 312.03.1]), ce qui donne des honoraires de 3'500 fr., auxquels il faut ajouter des</w:t>
      </w:r>
    </w:p>
    <w:p>
      <w:r>
        <w:t>- 8 - débours forfaitaires de 5 %, par 175 fr., et la TVA sur le tout, au taux de 7,7 %, par 283 fr., ce qui totalise en définitive une indemnité de 3'958 fr., à la charge de l’Etat.</w:t>
      </w:r>
    </w:p>
    <w:p>
      <w:r>
        <w:rPr>
          <w:b/>
        </w:rPr>
        <w:t>E. 4</w:t>
      </w:r>
    </w:p>
    <w:p>
      <w:r>
        <w:t>En conclusion, l’appel d’A.________ doit être partiellement admis et le jugement entrepris réformé dans le sens des considérants qui précèdent. Le chiffre « VI » du dispositif sera en outre renuméroté correctement. Vu l’issue de la cause, les frais de la procédure d'appel, par 880 fr. (art. 21 al. 1 TFIP), seront laissés à la charge de l'Etat. L’appelant, qui a procédé avec l’assistance d’un avocat de choix pour la procédure d’appel et qui a obtenu gain de cause sur le principe, a droit, de la part de l’Etat, à une indemnité pour les dépenses occasionnées par l’exercice raisonnable de ses droits dans le cadre de la procédure de deuxième instance. Il a produit à ce titre une liste des opérations effectuées par son conseil Me Nicolas Rouiller, faisant état d’une durée de 11,2 heures pour les opérations concernées par la procédure d’appel (P. 26/2). Il y a lieu de retrancher les 0,6 heures (date du 3 août 2022) et les 0,8 heures (date du 23 août 2022) liées aux « explications » données au client sur le contenu du jugement motivé rendu ensuite de l’annonce d’appel, d’une part, et sur le contenu de la déclaration d’appel, d’autre part, qui ne se justifient pas, au vu des « explications sur le stade de la procédure et étapes » déjà comptabilisées à hauteur de 0,2 heures en date du 18 juillet 2022. En outre, le temps annoncé pour la rédaction d’appel, par 6,1 heures, est excessif, compte tenu de l’acte déposé et de la connaissance du dossier acquise en première instance, et sera réduit à 3,5 heures. Il en va de même du temps indiqué pour la rédaction du mémoire complémentaire du 13 octobre 2022, par 2,8 heures, qui sera ramené à 1,5 heures, au vu du contenu de l’acte, consistant essentiellement en un « bref aperçu jurisprudentiel » à l’appui des arguments déjà développés dans la déclaration d’appel motivée. C’est donc un total de 5,9 heures qui sera admis en définitive. Au</w:t>
      </w:r>
    </w:p>
    <w:p>
      <w:r>
        <w:t>- 9 - vu de la nature de la cause, il faut appliquer un tarif horaire de 250 francs. Le défraiement de l’avocat s’élève ainsi à 1'475 fr. (5,9 heures x 250 fr.), montant auquel il faut ajouter 2 % pour les débours (art. 3bis al. 1 RAJ [règlement sur l'assistance judiciaire en matière civile du 7 décembre 2010 ; BLV 211.02.3] par renvoi de l'art. 26a al. 6 TFIP), soit 29 fr. 50, et 7,7 % pour la TVA, par 115 fr. 85. C’est ainsi une indemnité de 1'620 fr. 35 qu’il convient d’allouer à A.________ au titre de l’art. 429 al. 1 let. a CPP pour la procédure d’appel,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