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AM21.017671 vom 7. Juli 2022</w:t>
      </w:r>
    </w:p>
    <w:p>
      <w:r>
        <w:t>VD Tribunal cantonal, 2022-07-07, FR</w:t>
      </w:r>
    </w:p>
    <w:p>
      <w:r>
        <w:rPr>
          <w:b/>
        </w:rPr>
        <w:t xml:space="preserve">Quelle: </w:t>
      </w:r>
      <w:r>
        <w:t>https://mcp.opencaselaw.ch/entscheid/vd_gerichte_AM21.017671</w:t>
      </w:r>
    </w:p>
    <w:p>
      <w:r>
        <w:t>FR: VD_GERICHTE AM21.017671 du 7 juillet 2022</w:t>
      </w:r>
    </w:p>
    <w:p>
      <w:r>
        <w:t>IT: VD_GERICHTE AM21.017671 del 7 luglio 2022</w:t>
      </w:r>
    </w:p>
    <w:p>
      <w:pPr>
        <w:pStyle w:val="Heading2"/>
      </w:pPr>
      <w:r>
        <w:t>Erwägungen</w:t>
      </w:r>
    </w:p>
    <w:p>
      <w:r>
        <w:rPr>
          <w:b/>
        </w:rPr>
        <w:t>E. 1.1</w:t>
      </w:r>
    </w:p>
    <w:p>
      <w:r>
        <w:t>Le prononcé par lequel un tribunal de première instance, statuant sur la validité de l'opposition formée par le prévenu contre une ordonnance pénale rendue par le Ministère public (cf. art. 356 al. 2 CPP [Code de procédure pénale suisse du 5 octobre 2007 ; RS 312.0]), déclare l'opposition irrecevable, par exemple pour cause de tardiveté, est susceptible de recours selon les art. 393 ss CPP (Gilliéron/Killias, in : Kuhn/Jeanneret [éd.], Commentaire romand, Code de procédure pénale suisse [ci-après : CR CPP], 2e éd., Bâle 2019, n. 5 ad art. 356 CPP ; CREP 23 mai 2022/322 consid. 1.1).</w:t>
      </w:r>
    </w:p>
    <w:p>
      <w:r>
        <w:rPr>
          <w:b/>
        </w:rPr>
        <w:t>E. 1.2</w:t>
      </w:r>
    </w:p>
    <w:p>
      <w:r>
        <w:t>En l’espèce, le courrier du 25 mai 2022 par lequel X.________ a demandé au Tribunal de police de l’arrondissement de Lausanne d’annuler son prononcé du 17 mai 2022 doit être considéré comme un recours, qui, déposé en temps utile par le prévenu qui a qualité pour recourir (art. 382 al. 1 CPP) et suffisamment motivé (art. 385 al. 1 CP), est recevable.</w:t>
      </w:r>
    </w:p>
    <w:p>
      <w:r>
        <w:rPr>
          <w:b/>
        </w:rPr>
        <w:t>E. 2</w:t>
      </w:r>
    </w:p>
    <w:p>
      <w:r>
        <w:t>Le recourant conteste la tardiveté de son opposition à l’ordonnance pénale du 11 janvier 2022.</w:t>
      </w:r>
    </w:p>
    <w:p>
      <w:r>
        <w:rPr>
          <w:b/>
        </w:rPr>
        <w:t>E. 2.1</w:t>
      </w:r>
    </w:p>
    <w:p>
      <w:r>
        <w:t>Le prévenu peut former opposition contre l’ordonnance pénale devant le Ministère public, par écrit et dans un délai de dix jours (art. 354 al. 1 CPP). Ce délai commence à courir le jour qui suit la notification de l’ordonnance entreprise (art. 90 al. 1 CPP). L’opposition doit être remise au plus tard le dernier jour du délai à l’autorité pénale, à la Poste suisse, à une représentation consulaire ou diplomatique suisse ou, s’agissant de personnes détenues, à la direction de l’établissement carcéral (art. 91 al. 2 CPP).</w:t>
      </w:r>
    </w:p>
    <w:p>
      <w:r>
        <w:t>- 4 -</w:t>
      </w:r>
    </w:p>
    <w:p>
      <w:r>
        <w:rPr>
          <w:b/>
        </w:rPr>
        <w:t>E. 2.2</w:t>
      </w:r>
    </w:p>
    <w:p>
      <w:r>
        <w:t>En l’espèce, l’ordonnance pénale du 11 janvier 2022 a été notifiée au recourant le 12 janvier 2022 (P. 12). L’opposition, adressée sous pli recommandé et datée du 24 janvier 2022, est parvenue au Ministère public le 26 janvier 2022. On trouve certes au dos de l’enveloppe un sceau du Centre courrier d’Eclépens avec la date du 25 janvier 2022. Il ressort toutefois du suivi des envois de la Poste suisse produit par le recourant que le pli recommandé en question a bien été déposé le jour précédent, soit le 24 janvier 2022 à 18h16, auprès d’un automate postal « My Post 24 », lequel est assimilé à un bureau de poste suisse (SJ 2019 I 301 consid. 4.2). Il s’ensuit que l’opposition a été déposée en temps utile, à savoir dans le délai de dix jours, celui-ci échéant en l’espèce le samedi 22 janvier 2022 et étant reporté au lundi suivant, à savoir le 24 janvier 2022 (art. 90 al. 2 CPP).</w:t>
      </w:r>
    </w:p>
    <w:p>
      <w:r>
        <w:rPr>
          <w:b/>
        </w:rPr>
        <w:t>E. 3</w:t>
      </w:r>
    </w:p>
    <w:p>
      <w:r>
        <w:t>Au vu de ce qui précède, le recours doit être admis, le prononcé contesté annulé et le dossier de la cause renvoyé au Tribunal de police de l'arrondissement de Lausanne en vue de la fixation des débats. Vu l’admission du recours, les frais de la procédure, constitués en l’espèce du seul émolument d'arrêt, par 550 fr. (art. 20 al. 1 TFIP [Tarif des frais de procédure et indemnités en matière pénale du 28 septembre 2010 ; BLV 312.03.1]), seront laissés à la charge de l’Etat (art. 428 al. 4 CPP). Le recourant, qui a procédé avec l’assistance d’un avocat de choix et qui a obtenu gain de cause, a droit, de la part de l’Etat, à une indemnité pour les dépenses occasionnées par la procédure de recours. Au vu du mémoire déposé et de la nature de l’affaire, qui ne présente aucune difficulté, cette indemnité sera fixée à 300 fr., correspondant à 1 heure d’activité d’avocat au tarif horaire de 300 fr. (art. 26a al. 3 TFIP), montant auquel il convient d’ajouter des débours forfaitaires à concurrence de 2 % des honoraires admis (art. 19 al. 2 TDC [Tarif des dépens en matière civile du 23 novembre 2010 ; BLV 270.11.6], applicable par renvoi de</w:t>
      </w:r>
    </w:p>
    <w:p>
      <w:r>
        <w:t>- 5 - l’art. 26a al. 6 TFIP), par 6 fr., plus la TVA au taux de 7,7 %, par 24 fr., soit à 330 fr. au total. Par ces motifs, la Chambre des recours pénale prononce : I. Le recours est admis. II. Le prononcé du 17 mai 2022 est annulé. III. Le dossier de la cause est renvoyé au Tribunal de police de l’arrondissement de Lausanne en vue de la fixation des débats. IV. Les frais d’arrêt, par 550 fr. (cinq cent cinquante francs), sont laissés à la charge de l’Etat. V. Une indemnité de 330 fr. (trois cent trente francs) est allouée à X.________ pour les dépenses occasionnées par la procédure de recours, à la charge de l’Etat. VI. L’arrêt est exécutoire. La présidente : Le greffier : Du Le présent arrêt, dont la rédaction a été approuvée à huis clos, est notifié, par l'envoi d'une copie complète, à : - Me Ludovic Tirelli, avocat (pour X.________), - Ministère public central,</w:t>
      </w:r>
    </w:p>
    <w:p>
      <w:r>
        <w:t>- 6 - et communiqué à : - M. le Président du Tribunal de police de l’arrondissement de Lausanne,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