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AM20.011222 vom 28. Oktober 2021</w:t>
      </w:r>
    </w:p>
    <w:p>
      <w:r>
        <w:t>VD Tribunal cantonal, 2021-10-28, FR</w:t>
      </w:r>
    </w:p>
    <w:p>
      <w:r>
        <w:rPr>
          <w:b/>
        </w:rPr>
        <w:t xml:space="preserve">Quelle: </w:t>
      </w:r>
      <w:r>
        <w:t>https://mcp.opencaselaw.ch/entscheid/vd_gerichte_AM20.011222</w:t>
      </w:r>
    </w:p>
    <w:p>
      <w:r>
        <w:t>FR: VD_GERICHTE AM20.011222 du 28 octobre 2021</w:t>
      </w:r>
    </w:p>
    <w:p>
      <w:r>
        <w:t>IT: VD_GERICHTE AM20.011222 del 28 ottobre 2021</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w:t>
      </w:r>
    </w:p>
    <w:p>
      <w:r>
        <w:t>- 4 -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 CREP 23 avril 2012/197).</w:t>
      </w:r>
    </w:p>
    <w:p>
      <w:r>
        <w:rPr>
          <w:b/>
        </w:rPr>
        <w:t>E. 2.1</w:t>
      </w:r>
    </w:p>
    <w:p>
      <w:r>
        <w:t>Rappelant, dans son arrêt du 8 septembre 2021, les principes jurisprudentiels applicables à la détermination de la volonté réelle d’une partie manifestée dans une déclaration, le Tribunal fédéral a considéré que l’appréciation de la cour cantonale selon laquelle M.________ avait émis une déclaration claire et sans équivoque était arbitraire, dès lors qu’elle avait interprété la déclaration de volonté de M.________ selon le principe de la confiance, sans déterminer la volonté subjective de celui-ci au regard de ses déclarations protocolées. La Haute Cour a ainsi invité la Cour de céans à déterminer la volonté subjective de M.________ avant de procéder, le cas échéant, à une interprétation objective de ses déclarations selon le principe de la confiance, soit selon le sens que le destinataire peut et doit lui attribuer de bonne foi en fonction des circonstances, conformément à la jurisprudence.</w:t>
      </w:r>
    </w:p>
    <w:p>
      <w:r>
        <w:rPr>
          <w:b/>
        </w:rPr>
        <w:t>E. 2.2</w:t>
      </w:r>
    </w:p>
    <w:p>
      <w:r>
        <w:t>Au vu de ce qui précède, il convient d’annuler l’ordonnance du 28 septembre 2020 et de renvoyer la cause au Ministère public, afin qu’il détermine la volonté subjective de M.________ et qu’il procède, le cas échéant, à l’interprétation objective de ses déclarations, conformément aux considérants du Tribunal fédéral.</w:t>
      </w:r>
    </w:p>
    <w:p>
      <w:r>
        <w:t>- 5 -</w:t>
      </w:r>
    </w:p>
    <w:p>
      <w:r>
        <w:rPr>
          <w:b/>
        </w:rPr>
        <w:t>E. 3</w:t>
      </w:r>
    </w:p>
    <w:p>
      <w:r>
        <w:t>En définitive, le recours de M.________ doit être admis et l’ordonnance du 28 septembre 2020 annulée, le dossier de la cause étant renvoyé au Ministère public de l'arrondissement de Lausanne pour qu’il procède dans le sens des considérants de l’arrêt du Tribunal fédéral. Il y a lieu de désigner Me Samuel Benaroyo en qualité de défenseur d’office de M.________ pour la procédure de recours postérieure à l’arrêt du Tribunal fédéral du 8 septembre 2021. Les frais de la procédure de recours, constitués de l’émolument d’arrêt, par 550 fr. (art. 20 al. 1 TFIP [Tarif des frais de procédure et indemnités en matière pénale du 28 septembre 2010 ; BLV 312.03.1]), ainsi que des frais imputables à la défense d’office (art. 422 al. 1 et 2 let. a CPP), fixés à 90 fr. sur la base d’une activité nécessaire d’avocat estimée à 30 minutes et d’un tarif horaire de 180 fr., auxquels il convient d’ajouter des débours forfaitaires à concurrence de 2% (art. 2 al. 1 let. a et 3bis al. 1 RAJ [Règlement sur l’assistance judiciaire en matière civile du 7 décembre 2010 ; BLV 211.02.3], applicables par renvoi de l’art. art. 26b TFIP), par 1 fr. 80, plus la TVA par 7 fr. 05, soit à 99 fr. au total en chiffres arrondis, seront laissés à la charge de l’Etat (art. 423 al. 1 CPP). Par ces motifs, la Chambre des recours pénale prononce : I. Le recours est admis. II. L’ordonnance du 28 septembre 2020 est annulée. III. Le dossier de la cause est renvoyé au Ministère public de l’arrondissement de Lausanne pour qu’il procède dans le sens des considérants de l’arrêt du Tribunal fédéral du 8 septembre 2021. IV. Me Samuel Benaroyo est désigné en qualité de défenseur d’office de M.________ pour la procédure de recours postérieure à l’arrêt du Tribunal fédéral du 8 septembre 2021.</w:t>
      </w:r>
    </w:p>
    <w:p>
      <w:r>
        <w:t>- 6 - V. Une indemnité de 99 fr. (nonante-neuf francs) est allouée à Me Samuel Benaroyo pour la procédure de recours, à la charge de l’Etat. VI. Les frais d’arrêt, par 550 fr. (cinq cent cinquante francs), sont laissés à la charge de l’Etat. VII. L’arrêt est exécutoire. Le président : La greffière : Du Le présent arrêt, dont la rédaction a été approuvée à huis clos, est notifié, par l'envoi d'une copie complète, à : - Me Samuel Benaroyo, avocat (pour M.________),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w:t>
      </w:r>
    </w:p>
    <w:p>
      <w:r>
        <w:t>- 7 -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