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AM20.010850 vom 6. November 2020</w:t>
      </w:r>
    </w:p>
    <w:p>
      <w:r>
        <w:t>VD Tribunal cantonal, 2020-11-06, FR</w:t>
      </w:r>
    </w:p>
    <w:p>
      <w:r>
        <w:rPr>
          <w:b/>
        </w:rPr>
        <w:t xml:space="preserve">Quelle: </w:t>
      </w:r>
      <w:r>
        <w:t>https://mcp.opencaselaw.ch/entscheid/vd_gerichte_AM20.010850</w:t>
      </w:r>
    </w:p>
    <w:p>
      <w:r>
        <w:t>FR: VD_GERICHTE AM20.010850 du 6 novembre 2020</w:t>
      </w:r>
    </w:p>
    <w:p>
      <w:r>
        <w:t>IT: VD_GERICHTE AM20.010850 del 6 novembre 2020</w:t>
      </w:r>
    </w:p>
    <w:p>
      <w:pPr>
        <w:pStyle w:val="Heading2"/>
      </w:pPr>
      <w:r>
        <w:t>Volltext</w:t>
      </w:r>
    </w:p>
    <w:p>
      <w:r>
        <w:t>TRIBUNAL CANTONAL 895 AM20.010850-PBR CHAMBRE DE S RECO URS PEN ALE __________________________________________ Arrêt du 6 novembre 2020 __________________ Composition :M. PERROT, président Mme Byrde et M. Kaltenrieder, juges Greffière : Mme Vuagniaux ***** Art. 385 CPP Statuant sur le recours interjeté le 26 octobre 2020 par X.________ contre le prononcé rendu le 14 octobre 2020 par le Tribunal de police de l’arrondissement de Lausanne dans la cause no AM20.010850- PBR, la Chambre des recours pénale considère : En fait : A. Par décision du 30 juillet 2020, le Service des automobiles et de la navigation, à Lausanne (ci-après : SAN), a notifié à X.________, né le [...] 1987, le retrait de son permis de conduire pour une durée de trois mois. 351</w:t>
      </w:r>
    </w:p>
    <w:p>
      <w:r>
        <w:t>- 2 - Par ordonnance pénale du 25 août 2020, le Ministère public de l’arrondissement de Lausanne a condamné X.________ à 60 jours-amende à 30 fr. le jour, avec sursis pendant 3 ans, et à une amende de 1'200 fr. convertible en 40 jours de peine privative de liberté de substitution en cas de non-paiement fautif, pour conduite en état d’incapacité de conduire (conduite en état d’ébriété et dans un état de fatigue avancé). B. Par prononcé du 14 octobre 2020, le Tribunal de police de l’arrondissement de Lausanne a déclaré irrecevable, pour cause de tardiveté, l’opposition formée le 23 septembre 2020 par X.________ contre l’ordonnance pénale rendue le 25 août 2020 par le Ministère public de l’arrondissement de Lausanne (I), a constaté que dite ordonnance était exécutoire (II) et a dit que le prononcé était rendu sans frais (III). C. Par lettre du 26 octobre 2020 adressée au Tribunal de police de l’arrondissement de Lausanne, X.________ a indiqué qu’il voulait « recourir, encore une fois, à la procédure de retrait de [s]on permis de conduire ». Il a annexé à son courrier une copie de la décision du SAN du 30 juillet 2020. Le 27 octobre 2020, le Président du Tribunal de police de l’arrondissement de Lausanne a informé X.________ que le Tribunal de police n’était pas l’autorité compétente pour la procédure de son retrait de permis de conduire. Partant, il lui a demandé si la lettre du 26 octobre 2020 devait être considérée comme un recours contre le prononcé du 14 octobre 2020. Le 30 octobre 2020, X.________ a répondu en écrivant, sur la lettre du 27 octobre 2020, « oui, c’est un recours ». En d roit : 1.</w:t>
      </w:r>
    </w:p>
    <w:p>
      <w:r>
        <w:t>- 3 - 1.1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Kommentar zur Schweizerischen Strafprozess- ordnung, 3e éd., 2020, n. 2 ad art. 385 CPP). Ainsi, il doit indiquer dans quelle mesure et sous quel angle il entend critiquer l’établissement des faits ou l’application du droit (Calame, Commentaire romand, Code de procédure pénale suisse, 2e éd., Bâle 2019, n. 20 ad art. 385 CPP). 1.2 En l’espèce, rendu attentif au fait que le Tribunal de police de l’arrondissement de Lausanne n’était pas l’autorité compétente concernant la décision de retrait de son permis de conduire, le recourant a confirmé que son courrier du 26 octobre 2020 devait être considéré comme un recours contre le prononcé du 14 octobre 2020. Or, il motive son recours en se fondant sur la décision du SAN du 30 juillet 2020, à savoir en soutenant que l’accident a eu lieu non seulement à cause de son état de fatigue, mais aussi parce que des animaux auraient traversé l’autoroute, et qu’il souhaite au moins obtenir une autorisation de conduire</w:t>
      </w:r>
    </w:p>
    <w:p>
      <w:r>
        <w:t>- 4 - durant les heures de travail. Le recourant n'indique donc pas les points du prononcé du 14 octobre 2020 qu'il conteste, ni les motifs qui justifieraient une autre décision, respectivement les raisons pour lesquelles son opposition du 23 septembre 2020 ne devrait pas être considérée comme tardive. Au vu de ce qui précède, il apparaît que le recours interjeté par X.________ ne satisfait pas aux exigences de forme de l'art. 385 al. 1 CPP. Celui-ci doit par conséquent être déclaré irrecevable. 2. Les frais de la procédure de recours, par 440 fr. (art. 20 al. 1 TFIP [Tarif des frais de procédure et indemnités en matière pénale du 28 septembre 2010 ; BLV 312.03.1]), seront mis à la charge du recourant, qui doit être considéré comme ayant succombé (art. 428 al. 1, 2e phrase CPP). Par ces motifs, la Chambre des recours pénale prononce : I. Le recours est irrecevable. II. Les frais d’arrêt, par 440 fr. (quatre cent quarante francs), sont mis à la charge de X.________. III. L’arrêt est exécutoire. Le président : La greffière : Du Le présent arrêt, dont la rédaction a été approuvée à huis clos, est notifié, par l'envoi d'une copie complète, à : - M. X.________,</w:t>
      </w:r>
    </w:p>
    <w:p>
      <w:r>
        <w:t>- 5 - - Ministère public central, et communiqué à : - M. le Président de l’arrondissement de Lausanne, - M. le Procureur de l’arrondissement de Lausanne,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