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AM19.022390 vom 11. September 2020</w:t>
      </w:r>
    </w:p>
    <w:p>
      <w:r>
        <w:t>VD Tribunal cantonal, 2020-09-11, FR</w:t>
      </w:r>
    </w:p>
    <w:p>
      <w:r>
        <w:rPr>
          <w:b/>
        </w:rPr>
        <w:t xml:space="preserve">Quelle: </w:t>
      </w:r>
      <w:r>
        <w:t>https://mcp.opencaselaw.ch/entscheid/vd_gerichte_AM19.022390</w:t>
      </w:r>
    </w:p>
    <w:p>
      <w:r>
        <w:t>FR: VD_GERICHTE AM19.022390 du 11 septembre 2020</w:t>
      </w:r>
    </w:p>
    <w:p>
      <w:r>
        <w:t>IT: VD_GERICHTE AM19.022390 del 11 settembre 2020</w:t>
      </w:r>
    </w:p>
    <w:p>
      <w:pPr>
        <w:pStyle w:val="Heading2"/>
      </w:pPr>
      <w:r>
        <w:t>Erwägungen</w:t>
      </w:r>
    </w:p>
    <w:p>
      <w:r>
        <w:rPr>
          <w:b/>
        </w:rPr>
        <w:t>E. 1.1</w:t>
      </w:r>
    </w:p>
    <w:p>
      <w:r>
        <w:t>L'art. 410 al. 1 let. a CPP (Code de procédure pénale suisse du</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Petit commentaire du Code de procédure pénale, 2e éd., Bâle 2016, n. 2 ad remarques préliminaires aux art. 410 à 415 CPP et la référence citée).</w:t>
      </w:r>
    </w:p>
    <w:p>
      <w:r>
        <w:t>- 4 - Les conditions d'une révision visant une ordonnance pénale sont particulièrement restrictives. En effet, l'ordonnance pénale est rendue dans le cadre d'une procédure spéciale (art. 352 ss CPP), qui a pour spécificité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consid. 2.3). Cette jurisprudence, rendue avant l'entrée en vigueur du nouveau droit de procédure le 1er janvier 2011, garde sa portée (TF 6B_509/2016 du 21 décembre 2016 consid. 2; TF 6B_1291/2015 du 14 mars 2016 consid. 4.1 et les arrêts cités; CAPE 4 novembre 2019/301 ; CAPE 27 septembre 2019/398).</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w:t>
      </w:r>
    </w:p>
    <w:p>
      <w:r>
        <w:t>- 5 - loisible à la juridiction d'appel de refuser d'entrer en matière si les motifs de révision invoqués apparaissent d'emblée non vraisemblables ou mal fondés (ATF 143 IV 122 consid. 3.5 ; TF 6B_324/2019 du 24 avril 2019 consid. 3.1 et les références citées), ou encore lorsque la demande de révision apparaît abusive (TF 6B_324/2019 précité). Le refus d'entrer en matière s'impose alors pour des motifs d'économie de procédure, car si la situation est évidente, il n'y a pas de raison que l'autorité requière des déterminations (art. 412 al. 3 CPP) pour ensuite rejeter la demande (art. 413 al. 1 CPP ; TF 6B_574/2019 précité et les références citées). L'examen préalable de la demande de révision relève de la procédure écrite (art. 412 al. 1 CPP).</w:t>
      </w:r>
    </w:p>
    <w:p>
      <w:r>
        <w:t>- 6 - 2. 2.1 En l’espèce, le requérant soutient que, s’il ne s’est pas présenté au cours de protection civile prévu du 4 au 12 octobre 2019, c’était en raison de son état de santé et du fait de circonstances personnelles. Le 25 mai 2020, il a écrit au Ministère public pour indiquer qu’il n’avait pas pu procéder du fait que sa mère avait subi une rechute de sa maladie en septembre 2019 et qu’il avait été très présent auprès d’elle jusqu’à son décès, survenu le 28 mars 2020. Il ajoutait que le service de protection civile provoquait chez lui des crises d’angoisse occasionnées par son agoraphobie (P. 5). Devant la Cour d’appel pénale, le requérant a produit une attestation délivrée le 27 août 2020 par le Dr [...], spécialiste FMH en psychiatrie-psychothérapie, aux termes de laquelle son état de santé s’était « nettement péjoré ces derniers temps » et que « [l]e patient n’avait pas pu se présenter aux cours "ENGAGEMENT PROFIT TIERS/ENDURO" qui étaient prévus pour la période du 4 au 12 octobre 2019 à Aigle pour une péjoration psychique » (P. 7/2). Le moyen soulevé en procédure de révision aurait sans autre pu l’être devant le Ministère public par une opposition selon l’art. 354 CPP, voie de droit prévue à cet effet. Il en va de même de celui articulé dans la lettre du 25 mai 2020. Le requérant n’en a toutefois rien fait. Or, comme déjà relevé, la révision constitue un moyen de droit extraordinaire et subsidiaire qui ne doit pas servir à pallier l'oubli d'un moyen de droit dit ordinaire. La Cour ne saurait dès lors entrer en matière. 2.2 En définitive, le requérant n’invoque donc aucun fait ou moyen de preuve nouveau de nature à susciter un acquittement ou une condamnation plus légère, ni aucun motif de révision au sens de l’art. 410 CPP. La demande de révision est donc irrecevable. 3. Les frais de la procédure de révision, par 550 fr. (art. 21 al. 1 et 22 TFIP [Tarif des frais de procédure et indemnités en matière pénale</w:t>
      </w:r>
    </w:p>
    <w:p>
      <w:r>
        <w:t>- 7 - du 28 septembre 2010 ; BLV 312.03.1]), seront mis à la charge du requérant, qui succombe (art. 428 al. 1, 2e phrase, CPP).</w:t>
      </w:r>
    </w:p>
    <w:p>
      <w:r>
        <w:t>- 8 -</w:t>
      </w:r>
    </w:p>
    <w:p>
      <w:r>
        <w:rPr>
          <w:b/>
        </w:rPr>
        <w:t>E. 5</w:t>
      </w:r>
    </w:p>
    <w:p>
      <w:r>
        <w:t>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6B_574/2019 du</w:t>
      </w:r>
    </w:p>
    <w:p>
      <w:r>
        <w:rPr>
          <w:b/>
        </w:rPr>
        <w:t>E. 9</w:t>
      </w:r>
    </w:p>
    <w:p>
      <w:r>
        <w:t>septembre 2019 consid. 1.1 et les références citées).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137 IV 59 précité consid. 5.1.4 ; ATF 130 IV 72 précité ; TF 6B_574/2019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