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AM19.014901 vom 18. November 2019</w:t>
      </w:r>
    </w:p>
    <w:p>
      <w:r>
        <w:t>VD Tribunal cantonal, 2019-11-18, FR</w:t>
      </w:r>
    </w:p>
    <w:p>
      <w:r>
        <w:rPr>
          <w:b/>
        </w:rPr>
        <w:t xml:space="preserve">Quelle: </w:t>
      </w:r>
      <w:r>
        <w:t>https://mcp.opencaselaw.ch/entscheid/vd_gerichte_AM19.014901</w:t>
      </w:r>
    </w:p>
    <w:p>
      <w:r>
        <w:t>FR: VD_GERICHTE AM19.014901 du 18 novembre 2019</w:t>
      </w:r>
    </w:p>
    <w:p>
      <w:r>
        <w:t>IT: VD_GERICHTE AM19.014901 del 18 novembre 2019</w:t>
      </w:r>
    </w:p>
    <w:p>
      <w:pPr>
        <w:pStyle w:val="Heading2"/>
      </w:pPr>
      <w:r>
        <w:t>Erwägungen</w:t>
      </w:r>
    </w:p>
    <w:p>
      <w:r>
        <w:rPr>
          <w:b/>
        </w:rPr>
        <w:t>E. 1.1</w:t>
      </w:r>
    </w:p>
    <w:p>
      <w:r>
        <w:t>Les parties peuvent attaquer une ordonnance de non- 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Aux termes de l’art. 382 al. 1 CPP, toute partie qui a un intérêt juridiquement protégé à l’annulation ou à la modification d’une décision a qualité pour recourir contre celle-ci. D’après la doctrine et la jurisprudence, l’intérêt juridiquement protégé se distingue de l’intérêt digne de protection, qui n’est pas nécessairement un intérêt juridique, mais peut être un intérêt de fait. Toutefois, un intérêt de fait ne suffit pas à conférer la qualité pour recourir (ATF 133 IV 121 consid. 1.2 ; Calame, in : Kuhn/ Jeanneret, Commentaire romand, Code de procédure pénale suisse [ci-après : CR CPP], Bâle 2011, n. 1 ad art. 382 CPP ; Lieber, in : Donatsch/Hansjakob/Lieber [éd.], Kommentar zur Schweizerischen Strafprozessordnung, 2e éd., Zurich/Bâle 2014, n. 7 ad art. 382 CPP). Le recourant n’est au bénéfice d’un intérêt juridiquement protégé que s’il est directement atteint, c’est-à-dire lésé, dans ses droits par la décision attaquée. Il ne suffit pas qu’il soit atteint dans ses droits par effet réflexe (Calame, op. cit., n. 2 ad art. 382 CPP ; Lieber, op. et loc. cit. ; Schmid/Jositsch, Praxiskommentar, Schweizerische Strafprozessordnung, 3e éd., Zurich/St-Gall 2018, n. 2 ad art. 382 CPP ;</w:t>
      </w:r>
    </w:p>
    <w:p>
      <w:r>
        <w:t>- 4 - CREP 20 septembre 2018/731 consid. 2.3.2). Le recourant doit ainsi établir que la décision attaquée viole une règle de droit qui a pour but de protéger ses intérêts et qu’il peut par conséquent en déduire un droit subjectif. L’intérêt doit donc être personnel (ATF 131 IV 191 consid. 1.2 ; JdT 2015 III 256).</w:t>
      </w:r>
    </w:p>
    <w:p>
      <w:r>
        <w:rPr>
          <w:b/>
        </w:rPr>
        <w:t>E. 1.3</w:t>
      </w:r>
    </w:p>
    <w:p>
      <w:r>
        <w:t>En l’espèce, le recours de S.________ a été déposé en temps utile et auprès de l’autorité compétente. Toutefois, dans la mesure où le recourant a bénéficié d’une ordonnance de non-entrée en matière en vertu du principe ne bis in idem, et que les frais de cette ordonnance ont été laissés à la charge de l’Etat, il n’a aucun intérêt juridique à recourir.</w:t>
      </w:r>
    </w:p>
    <w:p>
      <w:r>
        <w:rPr>
          <w:b/>
        </w:rPr>
        <w:t>E. 2</w:t>
      </w:r>
    </w:p>
    <w:p>
      <w:r>
        <w:t>Dans son écriture, S.________ paraît encore se plaindre de deux autres décisions le concernant.</w:t>
      </w:r>
    </w:p>
    <w:p>
      <w:r>
        <w:rPr>
          <w:b/>
        </w:rPr>
        <w:t>E. 2.1</w:t>
      </w:r>
    </w:p>
    <w:p>
      <w:r>
        <w:t>Il laisse entendre qu’il n’aurait pas eu connaissance du jugement rendu le 21 juin 2018 par le Tribunal de police de l’arrondissement de Lausanne le condamnant à une peine privative de liberté de six mois, à une amende de 800 fr. et à une expulsion du territoire suisse pour une durée de cinq ans. Manifestement ce grief est sans fondement. S.________ ne peut soutenir qu’il ignorait ce jugement puisqu’il a purgé la peine prononcée, qui s’est terminée le 11 février 2019 (PV des opérations du 30 octobre 2019 p. 3).</w:t>
      </w:r>
    </w:p>
    <w:p>
      <w:r>
        <w:rPr>
          <w:b/>
        </w:rPr>
        <w:t>E. 2.2</w:t>
      </w:r>
    </w:p>
    <w:p>
      <w:r>
        <w:t>S.________ explique encore qu’il n’aurait pas été informé de l’ordonnance pénale rendue le 27 août 2019 par le Ministère public de l’arrondissement Lausanne le condamnant à une peine privative de liberté de 180 jours et à une amende de 300 francs. Il ressort toutefois des pièces au dossier que cette ordonnance lui a été notifiée en mains propres le 27 août 2019 (P. 6).</w:t>
      </w:r>
    </w:p>
    <w:p>
      <w:r>
        <w:t>- 5 - Le délai d’opposition de 10 jours, non prolongeable (art. 89 al. 1, 90 al. 1 et 354 al. 1 CPP) arrivait ainsi à échéance le vendredi 6 septembre 2019. De toute manière la voie du recours n’est pas ouverte contre une ordonnance pénale (cf. CREP 5 septembre 2016/589). Ce moyen est irrecevable.</w:t>
      </w:r>
    </w:p>
    <w:p>
      <w:r>
        <w:rPr>
          <w:b/>
        </w:rPr>
        <w:t>E. 3</w:t>
      </w:r>
    </w:p>
    <w:p>
      <w:r>
        <w:t>Il résulte de ce qui précède que le recours doit être déclaré irrecevable, sans échange d’écritures (art. 390 al. 2 CPP). La requête tendant à l’octroi de l’assistance judiciaire pour la procédure de recours doit être rejetée. En effet, le recours était d'emblée dénué de chance de succès, étant rappelé que les dispositions du CPP relatives au recours sont applicables en la matière (CREP 21 novembre 2017/806; CREP 13 août 2015/478, et les références citées; Ruckstuhl, in : Niggli/Heer/Wiprächtiger [éd.], Basler Kommentar, Schweizerische Strafprozessordnung, Jugendstrafprozess-ordnung, Art. 1-195 StPO, 2e éd., Bâle 2014, n. 10 ad art. 132 CPP).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La requête tendant à l’octroi de l’assistance judiciaire et à la désignation d’un défenseur d’office est rejetée. III. Les frais d'arrêt, par 550 fr. (cinq cent cinquante francs), sont mis à la charge du recourant.</w:t>
      </w:r>
    </w:p>
    <w:p>
      <w:r>
        <w:t>- 6 - IV. L’arrêt est exécutoire. Le président : La greffière : Du Le présent arrêt, dont la rédaction a été approuvée à huis clos, est notifié, par l'envoi d'une copie complète, à :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