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AM18.022449 vom 3. Juli 2019</w:t>
      </w:r>
    </w:p>
    <w:p>
      <w:r>
        <w:t>VD Tribunal cantonal, 2019-07-03, FR</w:t>
      </w:r>
    </w:p>
    <w:p>
      <w:r>
        <w:rPr>
          <w:b/>
        </w:rPr>
        <w:t xml:space="preserve">Quelle: </w:t>
      </w:r>
      <w:r>
        <w:t>https://mcp.opencaselaw.ch/entscheid/vd_gerichte_AM18.022449</w:t>
      </w:r>
    </w:p>
    <w:p>
      <w:r>
        <w:t>FR: VD_GERICHTE AM18.022449 du 3 juillet 2019</w:t>
      </w:r>
    </w:p>
    <w:p>
      <w:r>
        <w:t>IT: VD_GERICHTE AM18.022449 del 3 luglio 2019</w:t>
      </w:r>
    </w:p>
    <w:p>
      <w:pPr>
        <w:pStyle w:val="Heading2"/>
      </w:pPr>
      <w:r>
        <w:t>Volltext</w:t>
      </w:r>
    </w:p>
    <w:p>
      <w:r>
        <w:t>TRIBUNAL CANTONAL 279 AM18.008147-AMLN et AM18.022449-AMLN CO UR D’APPEL PENALE ______________________________ Séance du 3 juillet 2019 __________________ Composition : M. SAUTEREL, président MM. Winzap et Pellet, juges Greffier : M. Pilet ***** Parties à la présente cause : H.________, représenté par Me Hervé Dutoit, défenseur de choix, à Lausanne, requérant, et MINISTERE PUBLIC, représenté par le Procureur de l’arrondissement de Lausanne, intimé. 653</w:t>
      </w:r>
    </w:p>
    <w:p>
      <w:r>
        <w:t>- 2 - La Cour d’appel pénale prend séance à huis clos pour statuer sur les demandes de révision formées par H.________ contre les ordonnances pénales rendues les 28 mai 2018 et 10 janvier 2019 par le Ministère public de l’arrondissement de Lausanne dans les causes le concernant. Elle considère : En fait : A. a) H.________, ressortissant congolais, a fait l'objet d'un contrôle de police le 22 avril 2018 à Lausanne à la suite d'une bagarre à la place de l'Europe à 05h40. Les contrôles ont révélé qu’il séjournait illégalement en Suisse et qu'il était sous le coup d'une interdiction d’entrée et de séjour valable du 14 novembre 2017 au 13 novembre 2027. L'adresse indiquée dans le procès-verbal d'examen de situation signé par H.________ est « [...] ». A la page 5, intitulée « audition en qualité de prévenu (art. 157 CPP) droits et obligations » et signée par l’intéressé, celui-ci a personnellement communiqué l'adresse précitée comme étant son domicile, une clause imprimée permettant de comprendre que les décisions à venir seront notifiées à cette adresse, puisqu'à défaut de domicile, le prévenu a l'obligation d'en élire un à cette fin. Par ordonnance pénale du 28 mai 2018, le Ministère public de l'arrondissement de Lausanne a constaté que H.________ s’était rendu coupable de séjour illégal et l’a condamné à une peine privative de liberté de 30 jours ( [...]). La communication de l’ordonnance précitée n'a pas abouti, le pli ayant été retourné au Ministère public avec la mention « destinataire introuvable à l'adresse indiquée ».</w:t>
      </w:r>
    </w:p>
    <w:p>
      <w:r>
        <w:t>- 3 - Le 14 juin 2018, le Ministère public a demandé à la police de procéder à une recherche du lieu de séjour de H.________, qui est demeurée infructueuse. Le procès-verbal des opérations indique, à la date du 9 juillet 2018, « ordonnance pénale exécutoire (pas d'opposition) ». b) H.________ a à nouveau fait l'objet d'un contrôle de police le 28 octobre 2018 vers 04h41. Il est ressorti des contrôles effectués qu'il était en situation illégale en Suisse, qu'il avait déjà fait l'objet de sept interpellations depuis 2014 pour des infractions à la LEtr (Loi fédérale du 16 décembre 2005 sur les étrangers et l'intégration, LEI selon son intitulé dès le 1er janvier 2019 ; RS 142.20) et qu'il était sous le coup d'une interdiction d’entrée et de séjour valable du 30 mars 2018 au 13 novembre 2027. L'intéressé a refusé de répondre aux questions de la police. L'adresse indiquée dans le procès-verbal d'examen de situation signé par H.________ est « [...], chez sa mère ». A la page 5, intitulée « audition en qualité de prévenu (art. 157 CPP) droits et obligations » et signée par l’intéressé, celui-ci a personnellement communiqué l'adresse précitée comme étant son domicile, une clause imprimée permettant de comprendre que les décisions à venir seront notifiées à cette adresse, puisqu'à défaut de domicile, le prévenu a l'obligation d'en élire un à cette fin. Par ordonnance pénale du 10 janvier 2019, le Ministère public de l'arrondissement de Lausanne a constaté que H.________ s’était rendu coupable de séjour illégal et l’a condamné à une peine privative de liberté de 30 jours ( [...]). L’ordonnance précitée a été adressée le 10 janvier 2019 sous pli recommandé à l'adresse indiquée. Ce pli a été distribué au guichet postal de [...] en date du 16 janvier 2019. Il n'y a pas eu d'opposition dans le délai de dix jours et l'ordonnance est ainsi devenue exécutoire.</w:t>
      </w:r>
    </w:p>
    <w:p>
      <w:r>
        <w:t>- 4 - Le 7 février 2019, H.________ s'est adressé au Ministère public pour faire valoir que les autorités administratives compétentes étaient entrées en matière sur une demande de réexamen, que son renvoi était suspendu, qu'une admission provisoire avait été accordée avec effet au 5 novembre 2018 et qu'un permis F avait été délivré. Dans le même courrier, le condamné a demandé la restitution du délai d'opposition à l'ordonnance de condamnation, transmise par lui à son avocat le 6 février 2019, tout en expliquant qu'il n'habitait plus chez sa mère depuis plusieurs mois en raison d'un conflit familial. Le 22 février 2019, le Ministère public a refusé de restituer le délai d'opposition pour le motif que la notification de l'ordonnance était valable et que le condamné ne pouvait pas se prévaloir d'un empêchement non fautif au sens de l'art. 94 CPP (Code de procédure pénale suisse du 5 octobre 2007 ; RS 312.0). B. Par actes du 14 juin 2019, H.________ a demandé la révision des ordonnances pénales des 28 mai 2018 et 10 janvier 2019 et a conclu à son acquittement en faisant valoir que son séjour n'était pas illégal. Il a produit des pièces à cet égard et a demandé une défense d'office. En d roit : 1. 1.1 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w:t>
      </w:r>
    </w:p>
    <w:p>
      <w:r>
        <w:t>- 5 -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 ATF 130 IV 72 consid. 1), sans qu'il importe qu'ils aient été connus ou non du requérant, sous réserve de l'abus de droit qui ne doit être admis qu'avec retenue en cas de révision (ATF 130 IV 72 consid. 2.2). Ils sont sérieux lorsqu'ils sont propres à ébranler les constatations de fait sur lesquelles se fonde la condamnation et que l'état de fait ainsi modifié rend possible un jugement sensiblement plus favorable au condamné (ATF 137 IV 59 consid. 5.1.4 ; ATF 130 IV 72 consid. 1).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w:t>
      </w:r>
    </w:p>
    <w:p>
      <w:r>
        <w:t>- 6 -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Les conditions d'une révision visant une ordonnance pénale sont restrictives. L'ordonnance pénale est rendue dans le cadre d'une procédure spéciale (art. 352 ss CPP). Elle a pour spécificité de contraindre le condamné à prendre position. Une absence de réaction de la part du condamné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(ATF 130 IV 72 consid. 2.3).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w:t>
      </w:r>
    </w:p>
    <w:p>
      <w:r>
        <w:t>- 7 - Cette jurisprudence, rendue avant l'entrée en vigueur du nouveau droit de procédure le 1er janvier 2011, garde sa portée (TF 6B_1138/2014 du 16 janvier 2015 consid. 1.3 ; TF 6B_415/2012 du 14 décembre 2012 consid. 2.3 ; TF 6B_310/2011 du 20 juin 2011 consid. 1.3 ; CAPE 13 mars 2017/121). 1.2 Les art. 84 ss CPP régissent les formes de notification. Selon l’art. 85 al. 2 CPP, la notification se fait en principe par lettre signature ou par tout autre mode de communication impliquant un accusé de réception, notamment par l'entremise de la police.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(Moreillon/Parein-Reymond, op. cit., n. 17 ad art. 88 CPP). Cette fiction n’est toutefois valable que si l’une des conditions exigées par l’art. 88 al. 1 let. a à c CPP est remplie (TF 6B_738/2011 du 20 mars 2012 consid. 3.1).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w:t>
      </w:r>
    </w:p>
    <w:p>
      <w:r>
        <w:t>- 8 - Kommentar zur Schweizerischen Strafprozessordnung, 2e éd., Zurich/Bâle 2014, n. 8 ad art. 88 CPP). 2. 2.1 En l’espèce, lors de son interpellation par la police le 22 avril 2018, le requérant a fourni une adresse où les décisions pourraient lui être valablement notifiées. En outre, il a apposé sa signature sur le procès-verbal d'examen de situation qui l’informait de ses droits et obligations de prévenu – notamment de l’art. 88 al. 4 CPP – et de l’existence d’une procédure pénale ouverte à son encontre. L’ordonnance pénale du 28 mai 2018 a donc été communiquée à l’adresse transmise par le requérant. Ladite ordonnance a ensuite été retournée au Ministère public par la poste avec la mention qu'il était introuvable à l'adresse indiquée. Dès ce moment, le requérant devait être considéré comme sans domicile connu. Le Ministère public a dès lors lancé une recherche de police pour localiser le requérant, qui est demeurée infructueuse. On ne voit pas quelle autre mesure d’investigation aurait raison-nablement pu être exigée. Ainsi, les conditions posées par l’art. 88 al. 1 let. a CPP sont remplies et l’ordonnance pénale du 28 mai 2018 est réputée notifiée conformément à l’art. 88 al. 4 CPP. Puis, ladite décision est entrée en force, faute d’opposition, comme l’indique la mention au procès-verbal des opérations du 9 juillet 2018. 2.2 S’agissant de l’ordonnance pénale du 10 janvier 2019, celle-ci a été valablement notifiée sous pli recommandé à l’adresse indiquée par le requérant. Elle a été retirée, en date du 16 janvier 2019, et est également entrée en force, faute d’opposition. En outre, il est établi que l’intéressé en a eu connaissance, celui-ci l’ayant transmise à son avocat en date du 6 février 2019. 3. En l'occurrence, le requérant aurait dû former opposition – même non motivée (art. 354 al. 2 CPP) – aux ordonnances des 28 mai 2018 et 10 janvier 2019, et à l’égard de cette dernière en faisant valoir</w:t>
      </w:r>
    </w:p>
    <w:p>
      <w:r>
        <w:t>- 9 - que son statut en droit des étrangers avait évolué, que son renvoi avait été suspendu dans le cadre d'une procédure de réexamen et qu'il bénéficiait d'une admission provisoire avec effet au 5 novembre 2018. Mais, bien qu’ayant déjà connaissance de ces faits lorsque la deuxième ordonnance a été rendue et n’ayant aucune raison de taire les moyens aujourd’hui invoqués, l’intéressé n’a pas manifesté son opposition. Or, la voie de la révision n’est pas ouverte lorsque le prévenu n’a pas préalablement agi par la voie de l’opposition. Le requérant cherche ainsi manifestement à remettre en cause des ordonnances entrées en force en éludant les voies de droit idoines et usuelles. De plus, le nouveau statut administratif avec effet au 5 novembre 2018 ne saurait constituer un motif de révision pour un séjour illégal antérieur, soit constaté le 22 avril 2018. 4. Il résulte de ce qui précède que les demandes de révision déposées par H.________ doivent être déclarées irrecevables, sans échange d'écritures (art. 412 al. 2 CPP). Il n'y a pas lieu à désignation d'un défenseur d'office selon l'art. 132 CPP, l'affaire étant de peu de gravité et ne présentant pas des difficultés insurmontables pour un requérant agissant seul. Les frais de la procédure de révision, par 990 fr. (art. 21 al. 1 et 22 TFIP [Tarif des frais de procédure et indemnités en matière pénale du 28 septembre 2010 ; BLV 312.03.1]), seront mis à la charge du requérant, qui succombe (art. 428 al. 1 CPP). Par ces motifs, la Cour d’appel pénale, en application des art. 410 al. 1 let. a et 412 al. 2 CPP, prononce :</w:t>
      </w:r>
    </w:p>
    <w:p>
      <w:r>
        <w:t>- 10 - I.Les demandes de révision sont irrecevables. II.Les frais de la procédure de révision, par 990 fr. (neuf cent nonante francs), sont mis à la charge de H.________. III.La requête en désignation d’un défenseur d’office est rejetée. IV.Le présent jugement est exécutoire. Le président : Le greffier : Du Le jugement qui précède, dont la rédaction a été approuvée à huis clos, est notifié, par l'envoi d'une copie complète, à : - Me Hervé Dutoit, avocat (pour H.________), - Ministère public central, et communiqué à : - M. le Procureur de l’arrondissement de Lausanne, - Service de la population/Secteur Etrangers, - Secrétariat d’Etat aux migrations, par l'envoi de photocopies.</w:t>
      </w:r>
    </w:p>
    <w:p>
      <w:r>
        <w:t>- 11 -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