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AM18.019115 vom 4. März 2019</w:t>
      </w:r>
    </w:p>
    <w:p>
      <w:r>
        <w:t>VD Tribunal cantonal, 2019-03-04, FR</w:t>
      </w:r>
    </w:p>
    <w:p>
      <w:r>
        <w:rPr>
          <w:b/>
        </w:rPr>
        <w:t xml:space="preserve">Quelle: </w:t>
      </w:r>
      <w:r>
        <w:t>https://mcp.opencaselaw.ch/entscheid/vd_gerichte_AM18.019115</w:t>
      </w:r>
    </w:p>
    <w:p>
      <w:r>
        <w:t>FR: VD_GERICHTE AM18.019115 du 4 mars 2019</w:t>
      </w:r>
    </w:p>
    <w:p>
      <w:r>
        <w:t>IT: VD_GERICHTE AM18.019115 del 4 marzo 2019</w:t>
      </w:r>
    </w:p>
    <w:p>
      <w:pPr>
        <w:pStyle w:val="Heading2"/>
      </w:pPr>
      <w:r>
        <w:t>Erwägungen</w:t>
      </w:r>
    </w:p>
    <w:p>
      <w:r>
        <w:rPr>
          <w:b/>
        </w:rPr>
        <w:t>E. 1</w:t>
      </w:r>
    </w:p>
    <w:p>
      <w:r>
        <w:t>Le prononcé par lequel un tribunal de première instance, statuant sur la validité de l'opposition formée par le prévenu contre une</w:t>
      </w:r>
    </w:p>
    <w:p>
      <w:r>
        <w:t>- 3 -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31 janvier 2019/78 ;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en temps utile devant l’autorité compétente par la prévenue qui a qualité pour recourir (art. 382 al. 1 CPP) et dans les formes prescrites (art. 385 al. 1 CPP), le recours est recevable.</w:t>
      </w:r>
    </w:p>
    <w:p>
      <w:r>
        <w:rPr>
          <w:b/>
        </w:rPr>
        <w:t>E. 2.1</w:t>
      </w:r>
    </w:p>
    <w:p>
      <w:r>
        <w:t>La recourante ne conteste pas avoir reçu l’ordonnance pénale le 9 octobre 2018 et y avoir fait opposition le 19 décembre suivant. Elle fait valoir qu’elle se serait trouvée en incapacité de travail pour cause de maladie depuis le mois d’août 2018 à la suite du décès de son compagnon, raison pour laquelle elle n’aurait pas pu s’opposer à cette ordonnance en temps utile. Elle a notamment produit trois certificats médicaux attestant de son incapacité de travail à 100 % du 22 août au 31 octobre 2018 et dès le 1er novembre 2018.</w:t>
      </w:r>
    </w:p>
    <w:p>
      <w:r>
        <w:rPr>
          <w:b/>
        </w:rPr>
        <w:t>E. 2.2.1</w:t>
      </w:r>
    </w:p>
    <w:p>
      <w:r>
        <w:t>L’ordonnance pénale est notifiée par écrit aux personnes et aux autorités qui ont qualité pour former opposition (art. 353 al. 3 CPP).</w:t>
      </w:r>
    </w:p>
    <w:p>
      <w:r>
        <w:t>- 4 -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dix jours pour former opposition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2.2.2</w:t>
      </w:r>
    </w:p>
    <w:p>
      <w:r>
        <w:t>Aux termes de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w:t>
      </w:r>
    </w:p>
    <w:p>
      <w:r>
        <w:rPr>
          <w:b/>
        </w:rPr>
        <w:t>E. 2.3</w:t>
      </w:r>
    </w:p>
    <w:p>
      <w:r>
        <w:t>En l’espèce, la recourante ne conteste pas avoir formé opposition après le délai de dix jours prévu par l'art. 354 al. 1 CPP. Elle fait uniquement valoir qu’elle n’aurait pas été en mesure de faire opposition à cette ordonnance pénale en raison de la maladie dont elle souffrait. Or elle n’a pas demandé au Ministère public la restitution du délai d’opposition, dont les conditions n’auraient au demeurant pas été remplies. En effet, la recourante a produit des certificats médicaux signés par un médecin</w:t>
      </w:r>
    </w:p>
    <w:p>
      <w:r>
        <w:t>- 5 - généraliste ne faisant état que d’une incapacité de travail à 100 % entre les mois d’août et de novembre 2018, et non d’une incapacité à rédiger un courrier simple, étant précisé que l’opposition du prévenu à une ordonnance pénale n’a pas besoin d’être motivée (art. 354 al. 2 CPP). Si la recourante a été en mesure de retirer son courrier recommandé, ou de le faire retirer en son nom, à l’office postal le 9 octobre 2018, force est de constater qu’elle était également en mesure d’y former opposition ou de mandater un tiers pour ce faire. La notification de l’ordonnance pénale étant valablement intervenue le 9 octobre 2018, la recourante bénéficiait d’un délai au 19 octobre 2018 pour y faire opposition. C’est donc à juste titre que le premier juge a considéré que son opposition, formée le 19 décembre 2018, était tardive et, comme telle, irrecevable. Dès lors, les moyens de fond invoqués par la recourante ne sauraient être examinés, faute de recevabilité de l’opposition.</w:t>
      </w:r>
    </w:p>
    <w:p>
      <w:r>
        <w:rPr>
          <w:b/>
        </w:rPr>
        <w:t>E. 3</w:t>
      </w:r>
    </w:p>
    <w:p>
      <w:r>
        <w:t>En définitive, le recours, manifestement mal fondé, doit être rejeté sans échange d’écritures (art. 390 al. 2 CPP) et le prononcé du 28 décembre 2018 confirmé. Les frais de la procédure de recours, constitués en l’espèce du seul émolument d'arrêt (art. 422 al. 1 CPP), par 550 fr. (art. 20 al. 1 TFIP [Tarif des frais de procédure et indemnités en matière pénale du 28 septembre 2010 ; BLV 312.03.1]), seront mis à la charge de la recourante, qui succombe (art. 428 al. 1 CPP).</w:t>
      </w:r>
    </w:p>
    <w:p>
      <w:r>
        <w:t>- 6 - Par ces motifs, la Chambre des recours pénale prononce : I. Le recours est rejeté. II. Le prononcé du 28 décembre 2018 est confirmé. III. Les frais d’arrêt, par 550 fr. (cinq cent cinquante francs), sont mis à la charge de la recourante. IV. L’arrêt est exécutoire. Le président : La greffière : Du Le présent arrêt, dont la rédaction a été approuvée à huis clos, est notifié, par l'envoi d'une copie complète, à : - Mme W.________,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