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AM18.018216 vom 14. Mai 2019</w:t>
      </w:r>
    </w:p>
    <w:p>
      <w:r>
        <w:t>VD Tribunal cantonal, 2019-05-14, FR</w:t>
      </w:r>
    </w:p>
    <w:p>
      <w:r>
        <w:rPr>
          <w:b/>
        </w:rPr>
        <w:t xml:space="preserve">Quelle: </w:t>
      </w:r>
      <w:r>
        <w:t>https://mcp.opencaselaw.ch/entscheid/vd_gerichte_AM18.018216</w:t>
      </w:r>
    </w:p>
    <w:p>
      <w:r>
        <w:t>FR: VD_GERICHTE AM18.018216 du 14 mai 2019</w:t>
      </w:r>
    </w:p>
    <w:p>
      <w:r>
        <w:t>IT: VD_GERICHTE AM18.018216 del 14 maggio 2019</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w:t>
      </w:r>
    </w:p>
    <w:p>
      <w:r>
        <w:t>- 3 - Jugendstrafprozessordnung, 2e éd., Bâle 2014, n. 2 ad art. 356 CPP; CREP 25 juillet 2018/563;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du 12 décembre 1979 d'organisation judiciaire; BLV 173.01]).</w:t>
      </w:r>
    </w:p>
    <w:p>
      <w:r>
        <w:rPr>
          <w:b/>
        </w:rPr>
        <w:t>E. 1.2</w:t>
      </w:r>
    </w:p>
    <w:p>
      <w:r>
        <w:t>Interjeté en temps utile devant l’autorité compétente par le prévenu qui a qualité pour recourir (art. 382 al. 1 CPP) et dans les formes prescrites (art. 385 al. 1 CPP), le recours de X._________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w:t>
      </w:r>
    </w:p>
    <w:p>
      <w:r>
        <w:t>- 4 - à l’un de ses employés ou à toute personne de plus de seize ans vivant dans le même ménage (85 al. 3 CPP).</w:t>
      </w:r>
    </w:p>
    <w:p>
      <w:r>
        <w:rPr>
          <w:b/>
        </w:rPr>
        <w:t>E. 2.2</w:t>
      </w:r>
    </w:p>
    <w:p>
      <w:r>
        <w:t>En l’espèce, il est constant que le pli recommandé contenant l'ordonnance pénale du 20 novembre 2019 a été remis à X.________ le 21 novembre 2018 (cf. P. 7). Le délai de dix jours pour faire opposition à cette ordonnance a ainsi commencé à courir le 22 novembre 2018 (art. 90 al. 1 CPP) pour arriver à échéance le lundi 3 décembre 2018 (art. 90 al. 2 CPP). Remise à la poste le 12 décembre 2018, l'opposition est manifestement tardive. Par conséquent, c’est à juste titre que le Tribunal de police a constaté que l'opposition formée par X._______ à l'ordonnance pénale du 20 novembre 2019 était irrecevable.</w:t>
      </w:r>
    </w:p>
    <w:p>
      <w:r>
        <w:rPr>
          <w:b/>
        </w:rPr>
        <w:t>E. 2.3.1</w:t>
      </w:r>
    </w:p>
    <w:p>
      <w:r>
        <w:t>Le recourant ne conteste pas la tardiveté de l'opposition. Il soutient que l'ordonnance litigieuse constaterait les faits de manière inexacte et qu'elle violerait le droit fédéral, et qu'elle serait par conséquent nulle et non avenue.</w:t>
      </w:r>
    </w:p>
    <w:p>
      <w:r>
        <w:rPr>
          <w:b/>
        </w:rPr>
        <w:t>E. 2.3.2</w:t>
      </w:r>
    </w:p>
    <w:p>
      <w:r>
        <w:t>Selon l'art. 354 al. 3 CPP, si aucune opposition n'est valablement formée, l'ordonnance pénale est assimilée à un jugement entré en force. En vertu de cette disposition légale, l'ordonnance pénale vaut jugement définitif si, notamment, l'opposition est formée à tard. Or, un jugement n'est nul et ne peut, par conséquent, être contesté en tout temps, – la nullité pouvant être constatée en tout temps et devant toute autorité – que s'il est affecté d'un vice gravissime et manifeste et que si la nullité ne compromet pas sérieusement la sécurité juridique (cf. en procédure civile, ATF 129 I 361 consid. 2.1), telle l'absence de toute communication de la procédure à la partie défenderesse, alors qu'une telle communication eût été possible, de sorte que la partie défenderesse n'a pas pu prendre part à la procédure (cf. ATF 129 I précité).</w:t>
      </w:r>
    </w:p>
    <w:p>
      <w:r>
        <w:rPr>
          <w:b/>
        </w:rPr>
        <w:t>E. 2.3.3</w:t>
      </w:r>
    </w:p>
    <w:p>
      <w:r>
        <w:t>En l'occurrence, l'ordonnance pénale du 20 novembre 2018 n'est à l'évidence pas affectée d'un vice au sens du considérant qui précède. Elle n'est dès lors pas frappée de nullité absolue, de sorte qu'elle</w:t>
      </w:r>
    </w:p>
    <w:p>
      <w:r>
        <w:t>- 5 - ne pouvait être attaquée, par la voie de l'opposition, que dans le délai de l'art. 354 al. 1 CPP.</w:t>
      </w:r>
    </w:p>
    <w:p>
      <w:r>
        <w:rPr>
          <w:b/>
        </w:rPr>
        <w:t>E. 3</w:t>
      </w:r>
    </w:p>
    <w:p>
      <w:r>
        <w:t>Au vu de ce qui précède, le recours, manifestement mal fondé (art. 390 al. 2 CPP), doit être rejeté sans échange d’écritures et le prononcé du 11 janvier 2019 confirmé.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11 janvier 2019 est confirmé. III. Les frais d’arrêt, par 550 fr. (cinq cent cinquante francs), sont mis à la charge du recourant. IV. L’arrêt est exécutoire. Le président : Le greffier : Du Le présent arrêt, dont la rédaction a été approuvée à huis clos, est notifié, par l'envoi d'une copie complète, à : - M. X.________, - Ministère public central, et communiqué à :</w:t>
      </w:r>
    </w:p>
    <w:p>
      <w:r>
        <w:t>- 6 - - M. le Président du Tribunal de police de l’arrondissement de la Broye et du Nord vaudois, - M. le Procureur de l’arrondissement du Nord vaudois, - Office d'exécution des peines,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