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AM18.015909 vom 13. Januar 2020</w:t>
      </w:r>
    </w:p>
    <w:p>
      <w:r>
        <w:t>VD Tribunal cantonal, 2020-01-13, FR</w:t>
      </w:r>
    </w:p>
    <w:p>
      <w:r>
        <w:rPr>
          <w:b/>
        </w:rPr>
        <w:t xml:space="preserve">Quelle: </w:t>
      </w:r>
      <w:r>
        <w:t>https://mcp.opencaselaw.ch/entscheid/vd_gerichte_AM18.015909</w:t>
      </w:r>
    </w:p>
    <w:p>
      <w:r>
        <w:t>FR: VD_GERICHTE AM18.015909 du 13 janvier 2020</w:t>
      </w:r>
    </w:p>
    <w:p>
      <w:r>
        <w:t>IT: VD_GERICHTE AM18.015909 del 13 gennaio 2020</w:t>
      </w:r>
    </w:p>
    <w:p>
      <w:pPr>
        <w:pStyle w:val="Heading2"/>
      </w:pPr>
      <w:r>
        <w:t>Volltext</w:t>
      </w:r>
    </w:p>
    <w:p>
      <w:r>
        <w:t>TRIBUNAL CANTONAL 216 AM18.015909-TDE CO UR D’APPEL PENALE ______________________________ Séance du 10 juin 2020 __________________ Composition :Mme ROULEAU, présidente Mme Fonjallaz et M. Pellet, juges Greffière : Mme Vuagniaux ***** Parties à la présente cause : Y.________, prévenu et appelant, représenté par Me Matthieu Genillod, défenseur d'office à Lausanne, MINISTERE PUBLIC, représenté par le Procureur de l'arrondissement de Lausanne. 653</w:t>
      </w:r>
    </w:p>
    <w:p>
      <w:r>
        <w:t>- 2 - La Cour d’appel pénale prend séance à huis clos pour statuer sur l'appel formé par Y.________ contre le jugement rendu le 13 janvier 2020 par le Tribunal de police de l’arrondissement de Lausanne dans la cause le concernant. Elle considère : En fait : A. Par jugement du 13 janvier 2020, le Tribunal de police de l’arrondissement de Lausanne a constaté qu'Y.________ s'était rendu coupable de conduite d'un véhicule automobile en présence d'un taux d'alcool qualifié dans le sang ou dans l'haleine et de conduite d'un véhicule automobile malgré le refus, le retrait ou l'interdiction de l'usage du permis (I), a condamné Y.________ à une peine privative de liberté de 240 jours (II), a révoqué le sursis accordé le 8 mai 2018 par le Ministère public du Jura bernois-Seeland, Agence Moutier, en ordonnant l'exécution de la peine pécuniaire de 40 jours-amende à 100 fr. (III), et a mis les frais de justice, par 4'424 fr. 90, à la charge d'Y.________, ces frais comprenant l'indemnité allouée à son défenseur d'office, Me Matthieu Genillod, par 2'043 fr. 90, débours, vacations et TVA compris, et dite indemnité, avancée par l'Etat, devant être remboursée par le condamné dès que sa situation financière le permettrait (IV). B. Par annonce du 13 janvier 2020, puis déclaration motivée du 26 février 2020, Y.________ a fait appel de ce jugement, en concluant, avec suite de frais et dépens, principalement à sa réforme en ce sens qu'il est libéré des accusations pour les faits du 13 juillet 2018, qu'il est condamné à une peine modérée compatible avec l'octroi d'un sursis complet et que le sursis du 8 mai 2018 n'est pas révoqué, subsidiairement à son annulation et au renvoi de la cause en première instance pour nouvelle instruction et décision dans le sens des considérants.</w:t>
      </w:r>
    </w:p>
    <w:p>
      <w:r>
        <w:t>- 3 - Le 20 avril 2020, au vu de la situation sanitaire liée au COVID- 19, la Cour d'appel pénale a proposé à Y.________ d'adopter la procédure écrite conformément à l'art. 406 al. 2 CPP, la possibilité lui étant donnée de compléter sa déclaration d'appel. Le 1er mai 2020, Y.________ a indiqué qu'il adhérait à la poursuite de la procédure d'appel en procédure écrite. Il n'a pas déposé de mémoire complémentaire. C. Les faits retenus sont les suivants : 1. Y.________, de nationalité [...], divorcé, au bénéfice d'un permis B, est né le [...] 1982 au [...]. Après avoir obtenu un diplôme d'électricien et travaillé dans ce domaine, il est venu s'établir en Suisse en 2008. Depuis le 1er février 2020, Y.________ travaille à plein temps, au bénéfice d'un contrat de durée indéterminée, en qualité de « monteur électricien sans CFC » pour le compte de l'entreprise [...]. Son salaire mensuel brut est de 5'005 fr., payable treize fois l'an (P. 24/2). Il vit actuellement en colocation avec un ami et paie un loyer de 700 fr. à 800 fr. par mois, charges comprises. Son casier judiciaire suisse comporte les inscriptions suivantes : - 04.02.2011, Ministère public de l'arrondissement de l'Est vaudois : violation grave des règles de la circulation routière ; 15 jours- amende à 40 fr. avec sursis pendant 2 ans et amende 320 fr. ; sursis révoqué le 14.02.2013 ; - 14.02.2013, Ministère public de l'arrondissement de l'Est vaudois : conducteur se trouvant dans l'incapacité de conduire (véhicule automobile, taux alcoolémie qualifié), conduire un véhicule défectueux ; 35 jours-amende à 40 fr. ; - 08.05.2018, Ministère public du Jura bernois-Seeland, Agence Moutier : conducteur se trouvant dans l'incapacité de conduire (véhicule automobile, taux d'alcool qualifié dans le sang ou dans</w:t>
      </w:r>
    </w:p>
    <w:p>
      <w:r>
        <w:t>- 4 - l'haleine) ; 40 jours-amende à 100 fr. avec sursis pendant 2 ans et amende 1'000 francs. 2. a) Le 13 juillet 2018 à [...], à 05h45, Y.________ a circulé au volant de sa voiture alors qu'il avait un taux d'alcool de 0,94 mg/l et était en outre sous le coup d'un retrait de permis. b) Le 16 octobre 2018, à [...], à 01h32, Y.________ a circulé au volant de sa voiture alors qu'il était sous le coup d'un retrait de permis. En d roit : 1. Interjeté dans les formes et délai légaux (art. 399 CPP [Code de procédure pénale suisse du 5 octobre 2007 ; RS 312.0]), par une partie ayant la qualité pour recourir contre le jugement d'un tribunal de première instance ayant clos la procédure (art. 398 al. 1 CPP), l'appel d'Y.________ est recevable. 2. Avec l'accord des parties, la procédure se déroule en la forme écrite (art. 406 al. 2 CPP). 3. 3.1 L'appelant conteste les faits du 13 juillet 2018. Il invoque une appréciation arbitraire des preuves et une constatation insoutenable des faits. 3.2 La constatation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Commentaire romand, Code de procédure pénale suisse, 2e éd., Bâle 2019, n. 19 ad art. 398 CPP).</w:t>
      </w:r>
    </w:p>
    <w:p>
      <w:r>
        <w:t>- 5 -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6 par. 2 CEDH et 14 al. 2 Pacte ONU II,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w:t>
      </w:r>
    </w:p>
    <w:p>
      <w:r>
        <w:t>- 6 -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2e éd., Bâle 2019, nn. 29 et 34 ad art. 10 CPP). 3.3 Interpellé à la place du conducteur de sa voiture arrêtée mais dont le moteur était chaud, l'appelant soutient avoir été « abandonné » dans la voiture, avec la clé, par l'ami qui l'avait conduit là et était censé le ramener. Il avait décidé de dormir dans la voiture et, pour avoir chaud et recharger son téléphone mobile, d'allumer le moteur. Le Tribunal de police n'a pas ajouté foi à la version du prévenu, d'une part parce qu'il avait refusé de donner l'identité de son ami, d'autre part parce qu'un témoin avait vu la voiture s'arrêter au milieu de la chaussée, le conducteur sortir quelques instants, puis se réinstaller au volant pour se parquer quelques mètres plus loin. Le conducteur était si évidemment sous l'effet de l'alcool que le témoin avait appelé la police. Le Tribunal s'est enfin fondé sur les constatations de la police, savoir que le prévenu était seul au volant d'une voiture dont le moteur était chaud. L'appelant soutient que le témoignage n'est pas crédible. Il se prévaut d'abord du fait que le témoin a donné des coordonnées de contact non valables et ne s'est pas présenté aux convocations qui lui ont été adressées jusqu'à la délivrance d'un mandat d'amener. Il invoque ensuite le fait que le témoin a d'abord dit avoir peur d'être confronté au prévenu parce qu'il avait été menacé par des Tunisiens, avant d'apprendre que le prévenu était un [...] né au [...], ce qui ne l'avait pas empêché, lors de son audition suivante, d'affirmer ignorer la nationalité du prévenu. L'appelant en déduit que le témoin a imaginé qu'il était Tunisien et « pouvait avoir ses propres raisons de (le) dénoncer ». En troisième lieu, il relève que le témoin a d'abord confirmé aux policiers que le prévenu était le</w:t>
      </w:r>
    </w:p>
    <w:p>
      <w:r>
        <w:t>- 7 - conducteur, puis dit en audience qu'il n'avait pas vu le prévenu avant l'audience et que, le jour des faits, il n'avait pas pu voir précisément à quoi ressemblait le conducteur. Enfin, le témoignage faisant état d'un arrêt sur une voie fréquentée serait invraisemblable. En revanche, l'appelant s'estime crédible, ayant toujours collaboré avec les autorités. Il fait valoir qu'il n'a pas refusé de donner le nom de l'ami qui conduisait sa voiture, mais qu'il en était incapable car il n'avait pas pu le retrouver, s'agissant d'un ancien collègue. Enfin, les constatations de la police corroboreraient sa version. La lecture du témoignage litigieux (PV aud. 2) n'amène pas l'impression désastreuse que l'appelant voudrait. Il s'agit d'un Tunisien qui œuvrait comme chauffeur pour Uber et qui a eu une vie précaire à un moment donné. Il n'empêche que c'est lui qui a spontanément appelé la police et une fois retrouvé, il s'est présenté devant le procureur puis devant le Tribunal de police pour confirmer sa dénonciation. Celle-ci ne présente pas de contradictions. Après avoir appelé la police, le témoin est resté sur place et n'a pas perdu le véhicule de vue, raison pour laquelle il a pu confirmer aux policiers que la personne interpellée était bien le conducteur dont le comportement l'avait choqué. Il ne l'a cependant pas vu de près, comme il l'a expliqué (« quand j'ai appelé la police, je ne pouvais pas voir précisément à quoi ressemblait la personne qui conduisait », jgt, p. 6), ce qui permet de comprendre pourquoi il a aussi dit n'avoir « pas vu le monsieur avant aujourd'hui » (ibidem). Par ailleurs, on comprend que le témoin ne souhaitait pas être confronté au prévenu parce qu'il avait fait l'objet de menaces – peu importe par qui – et qu'il ne voulait pas se trouver dans une nouvelle situation susceptible de lui créer des « ennemis ». L'appelant ne prétend pas connaître le témoin, qui n'avait donc aucune raison de mentir. Enfin, les faits ont eu lieu à 5h45 un 13 juillet, soit tôt et durant une période de vacances scolaires, de sorte qu'on peut imaginer qu'il a pu y avoir un trafic suffisamment réduit pour permettre un arrêt sur la chaussée sans esclandre particulier.</w:t>
      </w:r>
    </w:p>
    <w:p>
      <w:r>
        <w:t>- 8 - L'appelant a beau servir une version constante et possible, il n'en devient pas plus crédible que le témoin pour autant, dès lors qu'il a un intérêt, lui, à mentir. On peut observer que, le 13 juillet 2018, la température minimale a été de 18° (P. 19). Il est donc peu vraisemblable que le prévenu ait ressenti le besoin d'allumer le moteur pour se réchauffer. Par ailleurs, l'intéressé n'a pas jugé utile de contester la décision du Service des automobiles prolongeant de cinq ans son retrait de permis à la suite de ces faits (PV aud. 1, lignes 125 ss). Enfin, devant la police, il avait bien signé une déclaration selon laquelle il aurait été conduit par une connaissance dont il « tairait le nom » (P. 4). Il a d'ailleurs aussi dit avoir été seul dans un bar ce soir-là, alors que devant le procureur il a soutenu que son conducteur était avec lui (PV aud. 1, lignes 67 ss). Quant aux constatations de la police, si elles ne contredisent pas la version du prévenu (adaptée à leurs besoins), elles ne la « corroborent » pas non plus. Au vu de ces éléments, il n'y a pas de constatation erronée des faits ou d'appréciation arbitraire des preuves. 4. 4.1 L'appelant conteste que sa culpabilité soit lourde. Il fait valoir que le premier juge a retenu à tort qu'il y avait plusieurs inscriptions au fichier ADMAS pour conduites sous retrait de permis. Il soutient avoir fait amende honorable en exprimant des regrets pour les faits du 16 octobre 2018. Il avait déposé les plaques de son véhicule et cherché à vendre ce dernier. Ses déplacements professionnels étaient assurés par son employeur. Il n'y aurait donc pas de risque de récidive. 4.2 4.2.1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w:t>
      </w:r>
    </w:p>
    <w:p>
      <w:r>
        <w:t>- 9 -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4.2.2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L'exigence, pour appliquer l'art. 49 al. 1 CP, que les peines soient de même genre, implique que le juge examine, pour chaque infraction commise, la nature de la peine à prononcer pour chacune d'elle.</w:t>
      </w:r>
    </w:p>
    <w:p>
      <w:r>
        <w:t>- 10 - Le prononcé d'une peine d'ensemble en application du principe de l'aggravation contenu à l'art. 49 CP n'est ensuite possible que si le juge choisit, dans le cas concret, le même genre de peine pour sanctionner chaque infraction commise (ATF 144 IV 313 consid. 1.1.1).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4.2.3 L'art. 42 al. 1 CP prévoit que le juge suspend en règle générale l’exécution d’une peine pécuniaire ou d’une peine privative de liberté de deux ans au plus lorsqu’une peine ferme ne paraît pas nécessaire pour détourner l’auteur d’autres crimes ou délits. Selon l'art. 44 al. 1 CP, si le juge suspend totalement ou partiellement l’exécution d’une peine, il impartit au condamné un délai d’épreuve de deux à cinq ans.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A cet égard, la prise de conscience de sa faute par l'auteur doit permettre d'augurer d'un changement d'attitude face à ses actes (TF 6B_171/2007 du 23 juillet 2007 consid. 4). Le juge dispose d'un large</w:t>
      </w:r>
    </w:p>
    <w:p>
      <w:r>
        <w:t>- 11 - pouvoir d'appréciation en la matière (TF 6B_392/2016 du 10 novembre 2016 ; ATF 134 IV 1 consid. 5.2). L'art. 46 al. 1 CP prévoit que si, durant le délai d’épreuve, le condamné commet un crime ou un délit et qu’il y a dès lors lieu de prévoir qu’il commettra de nouvelles infractions, le juge révoque le sursis ou le sursis partiel. 4.3 Il y a trois condamnations inscrites au casier judiciaire, une en 2011 pour violation grave des règles de la circulation, une en 2013 pour conduite en état d'ébriété qualifié et une en mai 2018, soit deux mois à peine avant les premiers faits de la présente affaire, également pour conduite en état d'ébriété qualifié. Il est vrai que, selon l'extrait du fichier ADMAS (cf. pièces de forme), il n'y a pas avant le 13 juillet 2018 de mesure prononcée en raison d'une conduite malgré un retrait de permis, de sorte que la phrase du jugement (p. 11) selon laquelle l'extrait ADMAS « contient sept inscriptions dont plusieurs concernent des conduites en état d'ébriété et sous retrait de permis » est discutable, voire erronée, selon la manière dont on la comprend. Il n'empêche que les nombreuses ébriétés au volant et, d'une manière générale, les infractions aux règles de la circulation routière, sont de mauvais pronostic. Le prévenu, condamné en mai 2018, a récidivé en juillet puis en octobre de la même année. Le fait qu'il ait déposé les plaques et tenté de vendre sa voiture, ou que ses déplacements professionnels soient assurés par l'employeur, ne suffit pas à renverser ce sombre pronostic. Le déplacement du 13 juillet 2018 n'était pas commandé par des besoins professionnels. Si le retrait de permis de conduire ne dissuade pas le prévenu, le dépôt des plaques n'aura pas davantage d'effet. C'est donc à juste titre que le premier juge a révoqué le sursis précédent et refusé le sursis à la nouvelle peine. Enfin, la culpabilité du prévenu est lourde parce qu'il n'avait pas le moindre début de motif excusant son comportement irresponsable du 13 juillet 2018. Les regrets du prévenu paraissent liés à sa situation plus qu'à ses actes et au danger qu'ils représentent. Dans la mesure où les précédentes condamnations à des peines pécuniaires n'ont eu aucun effet dissuasif, une peine privative de liberté s'impose pour les nouveaux faits à juger. Il y a donc concours</w:t>
      </w:r>
    </w:p>
    <w:p>
      <w:r>
        <w:t>- 12 - d'infractions. La conduite en état d'ébriété, qui est l'infraction de base, doit être sanctionnée par une peine de six mois, peine augmentée de deux fois un mois pour tenir compte des conduites sous retrait de permis. La peine de 240 jours est ainsi adéquate. 5. En conclusion, l'appel, manifestement mal fondé, doit être rejeté sans échange d'écritures (art. 390 al. 2 CPP) et le jugement entrepris confirmé. La liste des opérations produite par Me Matthieu Genillod, défenseur d'office d'Y.________, indiquant 6 h 54 d'activité, est admise. Au tarif horaire de 180 fr. (art. 2 al. 1 let. a et 3 al. 1 RAJ [règlement sur l'assistance judiciaire en matière civile du 7 décembre 2010 ; BLV 211.02.3] par renvoi de l'art. 26b TFIP [Tarif des frais de procédure et indemnités en matière pénale du 28 septembre 2010 ; BLV 312.03.1]), le défraiement s'élève à 1'242 francs. S'y ajoutent 2 % pour les débours (art. 3bis al. 1 RAJ par renvoi de l'art. 26b TFIP), soit 24 fr. 85, de sorte que l'indemnité d'office s'élève au total à 1'364 fr. 40, TVA par 7,7 % incluse. Vu l'issue de l’appel, l'émolument d’appel, par 1'210 fr. (art. 21 al. 1 TFIP), ainsi que l'indemnité allouée au défenseur d'office, par 1'364 fr. 40, soit au total 2'574 fr. 40, seront mis à la charge de l’appelant, qui succombe (art. 428 al. 1 CPP). Par ces motifs, la Cour d’appel pénale, en application des art. 40, 46 al. 1, 47, 49 al. 1 et 50 CP ; 91 al. 2 let. a et 95 al. 1 let. b LCR ; 398 ss CPP, prononce : I. L'appel est rejeté. II. Le jugement rendu le 13 janvier 2020 par le Tribunal de police de l'arrondissement de Lausanne est confirmé selon le dispositif suivant :</w:t>
      </w:r>
    </w:p>
    <w:p>
      <w:r>
        <w:t>- 13 - « I. CONSTATE qu'Y.________ s'est rendu coupable de conduite d'un véhicule automobile en présence d'un taux d'alcool qualifié dans le sang ou dans l'haleine et de conduite d'un véhicule automobile malgré le refus, le retrait ou l'interdiction de l'usage du permis. II. CONDAMNE Y.________ à une peine privative de liberté de 240 (deux cent quarante) jours.</w:t>
      </w:r>
    </w:p>
    <w:p>
      <w:r>
        <w:t>- 14 - III. REVOQUE le sursis accordé par le Ministère public du Jura bernois-Seeland, Agence Moutier, du 8 mai 2018 et ORDONNE l'exécution de la peine pécuniaire de 40 (quarante) jours-amende à 100 fr. (cent francs). IV. MET les frais de justice, par 4'424 fr. 90, à la charge d'Y.________ et DIT que ces frais comprennent l'indemnité allouée à son défenseur d'office, Me Matthieu Genillod, par 2'043 fr. 90, débours, vacations et TVA compris, dite indemnité, avancée par l'Etat, devant être remboursée par le condamné dès que sa situation financière le permettra ». III. Une indemnité de défenseur d'office pour la procédure d'appel d'un montant de 1'364 fr. 40 est allouée à Me Matthieu Genillod. IV. Les frais d'appel, par 2'574 fr. 40, y compris l'indemnité allouée au défenseur d'office au chiffre III ci-dessus, sont mis à la charge d'Y.________. V. L'indemnité de défenseur d'office allouée à Me Matthieu Genillod au chiffre III ci-dessus est remboursable à l'Etat de Vaud par Y.________ dès que sa situation financière le permet. La présidente : La greffière : Du Le jugement qui précède, dont la rédaction a été approuvée à huis clos, est notifié, par l'envoi d'une copie complète, à : - Me Matthieu Genillod, avocat (pour Y.________),</w:t>
      </w:r>
    </w:p>
    <w:p>
      <w:r>
        <w:t>- 15 - - Ministère public central, et communiqué à : - M. le Président du Tribunal de police de l'arrondissement de Lausanne, - M. le Procureur de l'arrondissement de Lausanne, - Service de la population, - Service des automobiles, par l'envoi de photocopies.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