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AM18.007780 vom 1. November 2018</w:t>
      </w:r>
    </w:p>
    <w:p>
      <w:r>
        <w:t>VD Tribunal cantonal, 2018-11-01, FR</w:t>
      </w:r>
    </w:p>
    <w:p>
      <w:r>
        <w:rPr>
          <w:b/>
        </w:rPr>
        <w:t xml:space="preserve">Quelle: </w:t>
      </w:r>
      <w:r>
        <w:t>https://mcp.opencaselaw.ch/entscheid/vd_gerichte_AM18.007780</w:t>
      </w:r>
    </w:p>
    <w:p>
      <w:r>
        <w:t>FR: VD_GERICHTE AM18.007780 du 1 novembre 2018</w:t>
      </w:r>
    </w:p>
    <w:p>
      <w:r>
        <w:t>IT: VD_GERICHTE AM18.007780 del 1 novembre 2018</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25 juillet 2018/563 ; CREP 24 avril 2017/266).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en temps utile devant l’autorité compétente par le prévenu qui a qualité pour recourir (art. 382 al. 1 CPP) et dans les formes prescrites (art. 385 al. 1 CPP), le recours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w:t>
      </w:r>
    </w:p>
    <w:p>
      <w:r>
        <w:t>- 4 -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(85 al. 3 CPP). Aux termes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 TF 6B_1336/2017 du 22 mai 2017 consid. 2.2 ; TF 6B_233/2017 du 12 décembre 2017). Il est admis que la personne concernée doit s'attendre à la remise d'un prononcé lorsqu'elle est au courant qu'elle fait l'objet d'une instruction pénale au sens de l'art. 309 CPP (TF 6B_233/2017 du 12 décembre 2017 consid. 2.1 ; TF 6B_1032/2015 du 25 mai 2016 consid. 1.1</w:t>
      </w:r>
    </w:p>
    <w:p>
      <w:r>
        <w:t>- 5 -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6B_1032/2015 du 25 mai 2016 consid. 1.1 ; TF 6B_314/2012 du 18 février 2013 consid. 1.3.2 ; TF 6B_281/2012 du 9 octobre 2012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w:t>
      </w:r>
    </w:p>
    <w:p>
      <w:r>
        <w:rPr>
          <w:b/>
        </w:rPr>
        <w:t>E. 2.2</w:t>
      </w:r>
    </w:p>
    <w:p>
      <w:r>
        <w:t>En l’espèce, le 27 mars 2018, la police a procédé à l’audition de O.________ (P. 4). A cette occasion, elle lui a fait signer un formulaire de « droits et obligations » sur lequel il était écrit qu’il était entendu en qualité de prévenu dans le cadre d’une procédure pénale. Au début de cette audition, le recourant a affirmé qu’il avait compris ses droits et obligations et qu’il était apte à répondre aux questions. Puis, la police l’a en substance informé qu’il avait fait une faute de circulation et qu’il avait circulé sans permis valable. En outre, par la suite, le Procureur a informé le prévenu qu’un rapport de dénonciation avait été établi contre lui et l’a invité à remplir un formulaire de renseignements généraux (P. 5). Le 14 mai 2018, O.________ a rempli ce formulaire, en y indiquant notamment son adresse, et l’a retourné au Ministère public (P. 6). Au regard des opérations susmentionnées, le recourant n’a pu que se rendre compte qu’il faisait l’objet d’une procédure pénale. Ainsi, il devait s’attendre à recevoir des communications de la part des autorités, notamment une ordonnance pénale, et devait, dès lors, relever son courrier ou prendre des</w:t>
      </w:r>
    </w:p>
    <w:p>
      <w:r>
        <w:t>- 6 - mesures appropriées pour prendre connaissance des décisions relatives à cette procédure, en particulier de l’ordonnance pénale du 12 juin 2018. Cette ordonnance pénale, envoyée à l’adresse communiquée par le recourant, a donc été notifiée valablement au recourant. Pour le reste, l’argument de ce dernier, qui se contente d’affirmer qu’il n’a jamais reçu l’avis de retrait de la poste, n’est pas crédible. A cet égard, on relève par exemple que, dans son opposition, il expliquait que cet avis avait dû se mélanger avec de la publicité dans sa boîte aux lettres (P. 9). De plus, l’extrait du suivi des envois démontre que ledit avis lui a bien été adressé (P. 7). Enfin, le recourant n’établit pas qu’une erreur aurait été commise par la poste (cf. Moreillon/Parein- Reymond, Petit commentaire CPP, 2e éd., Bâle 2016, n. 21 ad art. 85 CPP). Cela étant, la notification de l’ordonnance pénale étant réputée intervenue à la fin du délai de garde, soit le 20 juin 2018, le recourant bénéficiait d’un délai au lundi 2 juillet 2018 au plus tard pour y faire opposition. Formée le lendemain, l’opposition est tardive. Par conséquent, c’est à juste titre que le Tribunal de police l’a déclarée irrecevable.</w:t>
      </w:r>
    </w:p>
    <w:p>
      <w:r>
        <w:rPr>
          <w:b/>
        </w:rPr>
        <w:t>E. 3</w:t>
      </w:r>
    </w:p>
    <w:p>
      <w:r>
        <w:t>En définitive, le recours, manifestement mal fondé, doit être rejeté sans autre échange d’écritures (art. 390 al. 2 CPP) et le prononcé du 21 août 2018 confirmé.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w:t>
      </w:r>
    </w:p>
    <w:p>
      <w:r>
        <w:t>- 7 - Par ces motifs, la Chambre des recours pénale prononce : I. Le recours est rejeté. II. Le prononcé du 21 août 2018 est confirmé. III. Les frais d’arrêt, par 660 fr. (six cent soixante francs), sont mis à la charge de O.________. IV. L’arrêt est exécutoire. Le président : Le greffier : Du Le présent arrêt, dont la rédaction a été approuvée à huis clos, est notifié, par l'envoi d'une copie complète, à :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