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AM18.005058 vom 24. Mai 2019</w:t>
      </w:r>
    </w:p>
    <w:p>
      <w:r>
        <w:t>VD Tribunal cantonal, 2019-05-24, FR</w:t>
      </w:r>
    </w:p>
    <w:p>
      <w:r>
        <w:rPr>
          <w:b/>
        </w:rPr>
        <w:t xml:space="preserve">Quelle: </w:t>
      </w:r>
      <w:r>
        <w:t>https://mcp.opencaselaw.ch/entscheid/vd_gerichte_AM18.005058</w:t>
      </w:r>
    </w:p>
    <w:p>
      <w:r>
        <w:t>FR: VD_GERICHTE AM18.005058 du 24 mai 2019</w:t>
      </w:r>
    </w:p>
    <w:p>
      <w:r>
        <w:t>IT: VD_GERICHTE AM18.005058 del 24 maggio 2019</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t>- 4 - En l’occurrence, interjeté dans le délai légal et auprès de l’autorité compétente par la curatrice de représentation et de gestion du prévenu qui a qualité pour recourir (art. 382 al. 1 CPP), le recours de J.________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puisque le recours porte exclusivement sur les effets accessoires de l’ordonnance de classement, plus particulièrement sur les frais judiciaires mis à la charge du prévenu, d’un montant de 750 francs. Le recours relève donc de la compétence d'un membre de la Chambre des recours pénale en tant que juge unique.</w:t>
      </w:r>
    </w:p>
    <w:p>
      <w:r>
        <w:rPr>
          <w:b/>
        </w:rPr>
        <w:t>E. 2.1</w:t>
      </w:r>
    </w:p>
    <w:p>
      <w:r>
        <w:t>Le recourant conteste la mise à sa charge des frais de procédure. Il fait valoir qu’il ne serait pas en mesure de s’acquitter d’un montant de 750 fr., car ses revenus, composés d’une rente AI et de prestations complémentaires, ne lui permettraient que d’assurer la couverture de son minimum vital. Il n’aurait en outre aucune fortune.</w:t>
      </w:r>
    </w:p>
    <w:p>
      <w:r>
        <w:rPr>
          <w:b/>
        </w:rPr>
        <w:t>E. 2.2</w:t>
      </w:r>
    </w:p>
    <w:p>
      <w:r>
        <w:t>Les frais sont en principe mis à la charge de l’Etat (art. 423 al. 1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- 5 -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norme de comportement écrite ou non écrite résultant de l’ordre juridique suisse dans son ensemble, dans le sens d’une application par analogie des principes découlant de l’art. 41 CO (Code des obligations ; RS 220) (ATF 119 Ia 332 consid. 1b et les réf. citées ; TF 6B_439/2013 du 19 juillet 2013 consid. 1.1 ; Chappuis, in : Kuhn/Jeanneret [éd.], Commentaire romand, Code de procédure pénale suisse, Bâle 2011, n. 2 ad art. 426 CPP), et a provoqué ainsi l’ouverture d’une enquête pénale ou compliqué celle-ci (ATF 116 Ia 162 consid. 2d et 2e ; TF 6B_87/2012 du 27 avril 2012 consid. 1.2). Seul un comportement fautif et contraire à une règle juridique, qui soit en relation de causalité avec les frais imputés, peut être déterminant (ATF 119 Ia 332 consid. 1b ; TF 6B_886/2018 du 31 octobre 2018 consid. 2.1 ; TF 6B_1183/2017 du 24 avril 2018 consid. 2.1 et les arrêts cités).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(TF 6B_67/2016 du 31 octobre 2016). En outre, le juge doit fonder sa décision</w:t>
      </w:r>
    </w:p>
    <w:p>
      <w:r>
        <w:t>- 6 - sur des faits incontestés ou déjà clairement établis (ATF 112 Ia 371 consid. 2a ; TF 6B_87/2012 du 27 avril 2012 consid. 1.2). L’art. 426 al. 2 CPP est susceptible de s’appliquer dans le cadre d’un retrait de plainte pour une infraction poursuivie sur plainte (TF 6B_1065/2015 du 15 septembre 2016 consid. 2.2 et la réf. citée).</w:t>
      </w:r>
    </w:p>
    <w:p>
      <w:r>
        <w:rPr>
          <w:b/>
        </w:rPr>
        <w:t>E. 2.3</w:t>
      </w:r>
    </w:p>
    <w:p>
      <w:r>
        <w:t>En l’espèce, il est évident qu’en entrant dans le magasin V.________ de la Rue [...], le recourant a passé outre l’interdiction qui lui avait été signifiée et a ainsi adopté un comportement fautif et illicite, qui a donné lieu à l’ouverture de l’enquête pénale pour violation de domicile. Si celle-ci s’est finalement soldée par un classement, ce n’est qu’en raison du fait que V.________ SA a accepté de retirer sa plainte. C’est dès lors à juste titre que le Ministère public, faisant application de l’art. 426 al. 2 CPP, a mis les frais à la charge du recourant. Sa décision doit ainsi être confirmée, quand bien même le prévenu est à l’AI, ne dispose que du minimum vital et n’a aucune fortune. S’agissant des difficultés que pourrait rencontrer ce dernier dans le paiement du montant de 750 fr. mis à sa charge, il pourra cas échéant solliciter un plan de paiement auprès de l'autorité compétente pour le recouvrement de cette somme, à savoir le Service juridique et législatif – Secteur recouvrement, Case postale, 1014 Lausanne (cf. CREP 2 mai 2013/359).</w:t>
      </w:r>
    </w:p>
    <w:p>
      <w:r>
        <w:rPr>
          <w:b/>
        </w:rPr>
        <w:t>E. 3</w:t>
      </w:r>
    </w:p>
    <w:p>
      <w:r>
        <w:t>Il résulte de ce qui précède que le recours, manifestement mal fondé, doit être rejeté sans échange d’écritures (art. 390 al. 2 CPP) et l’ordonnance querellée confirmée. Au vu de la situation financière du recourant ainsi que de la mission de la curatrice, qui doit protéger les intérêts de la personne concernée, les frais de la procédure de recours, constitués en l’espèce du seul émolument d’arrêt (art. 422 al. 1 CPP), par 540 fr. (art. 20 al. 1 TFIP [Tarif des frais de procédure et indemnités en matière pénale du 28 septembre 2010 ; BLV 312.03.1]), seront exceptionnellement laissés à la charge de l’Etat.</w:t>
      </w:r>
    </w:p>
    <w:p>
      <w:r>
        <w:t>- 7 - Par ces motifs, le juge unique prononce : I. Le recours est rejeté. II. L’ordonnance du 14 mars 2019 est confirmée. III. Les frais d’arrêt, par 540 fr. (cinq cent quarante francs), sont laissés à la charge de l’Etat. IV. L’arrêt est exécutoire. Le juge unique : La greffière : Du Le présent arrêt, dont la rédaction a été approuvée à huis clos, est notifié, par l'envoi d'une copie complète, à : - OCTP, Mme S.________, curatrice (pour J.________), - Ministère public central, et communiqué à : - M. le Procureur de l’arrondissement de Lausanne, - V.________ SA. M. [...], par l’envoi de photocopies. Le présent arrêt peut faire l'objet d'un recours en matière pénale devant le Tribunal fédéral au sens des art. 78 ss LTF (Loi sur le Tribunal fédéral du 17 juin 2005 ; RS 173.110). Ce recours doit être</w:t>
      </w:r>
    </w:p>
    <w:p>
      <w:r>
        <w:t>- 8 -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