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AM18.004706 vom 5. April 2019</w:t>
      </w:r>
    </w:p>
    <w:p>
      <w:r>
        <w:t>VD Tribunal cantonal, 2019-04-05, FR</w:t>
      </w:r>
    </w:p>
    <w:p>
      <w:r>
        <w:rPr>
          <w:b/>
        </w:rPr>
        <w:t xml:space="preserve">Quelle: </w:t>
      </w:r>
      <w:r>
        <w:t>https://mcp.opencaselaw.ch/entscheid/vd_gerichte_AM18.004706</w:t>
      </w:r>
    </w:p>
    <w:p>
      <w:r>
        <w:t>FR: VD_GERICHTE AM18.004706 du 5 avril 2019</w:t>
      </w:r>
    </w:p>
    <w:p>
      <w:r>
        <w:t>IT: VD_GERICHTE AM18.004706 del 5 aprile 2019</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25 juillet 2018/563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t>- 5 -</w:t>
      </w:r>
    </w:p>
    <w:p>
      <w:r>
        <w:rPr>
          <w:b/>
        </w:rPr>
        <w:t>E. 1.2</w:t>
      </w:r>
    </w:p>
    <w:p>
      <w:r>
        <w:t>Interjeté en temps utile devant l’autorité compétente par le prévenu qui a qualité pour recourir (art. 382 al. 1 CPP) et dans les formes prescrites (art. 385 al. 1 CPP), le recours est recevable.</w:t>
      </w:r>
    </w:p>
    <w:p>
      <w:r>
        <w:rPr>
          <w:b/>
        </w:rPr>
        <w:t>E. 2.1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Selon l'art. 85 al. 4 let. a CPP, un prononcé est réputé notifié lorsque, expédié par lettre signature, il n'a pas été retiré dans les sept jours à compter de la tentative infructueuse de remise du pli, si la personne concernée devait s'attendre à une telle remise. Aux termes de l'art. 91 al. 1 CPP,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(art. 91 al. 2 CPP). La preuve de l'expédition d'un acte de procédure en temps utile incombe à la partie, respectivement à son avocat (TF 6B_1317/2016 du 20 septembre 2017). Une preuve stricte est exigée, la vraisemblance prépondérante ne suffisant pas (TF 9C_564/2012 du 12 septembre 2012 consid. 2 et la réf. citée). Il convient en effet, en matière de délais, de s'en tenir à des principes simples et à des solutions claires, sous peine d'ouvrir la porte à de longues et oiseuses discussions, voire à des abus (TF 4A_374/2014 du 26 février 2015 consid. 3.2). Le pli recommandé est à cet égard une preuve aisée à établir, alors que, dans le cas d'un envoi par pli simple, la preuve peut être rapportée par différents moyens, en particulier par témoins (ATF 109 Ib 343 consid. 2b p. 344).</w:t>
      </w:r>
    </w:p>
    <w:p>
      <w:r>
        <w:t>- 6 -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w:t>
      </w:r>
    </w:p>
    <w:p>
      <w:r>
        <w:t>En l’espèce, le recourant échoue à démontrer qu’il aurait réellement expédié un acte valant opposition « dans les jours qui ont suivi le 3 juin 2018 ». A cet égard, la capture d’écran produite en cours de procédure, si elle laisse penser qu’un document intitulé « opposition – ordonnance pénale » a été créé le 3 juin 2018 (l’heure et la date d’un ordinateur pouvant être aisément modifiés), ne permet pas d’admettre que ce document a ensuite été imprimé et surtout envoyé dans le délai d’opposition. Pour le surplus, le recourant déclare ne pas avoir de souvenir ni de l’endroit où il aurait imprimé le document, ni de la boîte postale dans laquelle il aurait déposé le « courrier A » contenant son opposition. Contrairement à ce que semble penser le recourant, son absence de souvenirs n’est pas en soi déterminante en ce sens que, même s’il avait pu donner une réponse à ces questions, ces éléments ne suffiraient pas à eux seuls à apporter la preuve stricte de l’envoi exigée par la jurisprudence. Enfin, le recourant ne peut se prévaloir d’aucun témoin. Au vu de ces éléments, le recourant échoue dans la preuve de l’expédition de son acte de procédure. Le fait qu’il n’ait pas été assisté lors des faits en question est sans importance. Ainsi, l’unique document reçu par le Ministère public consiste en le courrier de l’avocat du 9 octobre 2018, seul acte susceptible de valoir opposition à l’ordonnance pénale du 18 mai 2018. Celle-ci est toutefois manifestement tardive, dès lors que le délai pour former opposition est arrivé à échéance le 8 juin 2018, soit dix jours après l’expiration du délai de garde postale (29 mai 2018). C’est donc à bon droit que le Tribunal de police l’a déclarée irrecevable.</w:t>
      </w:r>
    </w:p>
    <w:p>
      <w:r>
        <w:t>- 7 -</w:t>
      </w:r>
    </w:p>
    <w:p>
      <w:r>
        <w:rPr>
          <w:b/>
        </w:rPr>
        <w:t>E. 3</w:t>
      </w:r>
    </w:p>
    <w:p>
      <w:r>
        <w:t>Au vu de ce qui précède, le recours, manifestement mal fondé, doit être rejeté sans échange d’écritures (art. 390 al. 2 CPP) et le prononcé du 18 mars 2019 confirmé. Les frais de la procédure de recours, constitués en l’espèce du seul émolument d'arrêt, par 660 fr. (art. 20 al. 1 TFIP [Tarif des frais de procédure et indemnités en matière pénale du 28 septembre 2010, BLV 312.03.1]), seront mis à la charge du recourant, qui succombe (art. 428 al. 1 CPP). Par ces motifs, la Chambre des recours pénale prononce : I. Le recours est rejeté. II. Le prononcé du 18 mars 2019 est confirmé. III. Les frais d’arrêt, par 660 fr. (six cent soixante francs), sont mis à la charge du recourant. IV. L’arrêt est exécutoire. Le président : La greffière : Du Le présent arrêt, dont la rédaction a été approuvée à huis clos, est notifié, par l'envoi d'une copie complète, à : - M. X.________, - Ministère public central,</w:t>
      </w:r>
    </w:p>
    <w:p>
      <w:r>
        <w:t>- 8 - et communiqué à : - M. le Président du Tribunal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