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AM17.010898 vom 24. November 2017</w:t>
      </w:r>
    </w:p>
    <w:p>
      <w:r>
        <w:t>VD Tribunal cantonal, 2017-11-24, FR</w:t>
      </w:r>
    </w:p>
    <w:p>
      <w:r>
        <w:rPr>
          <w:b/>
        </w:rPr>
        <w:t xml:space="preserve">Quelle: </w:t>
      </w:r>
      <w:r>
        <w:t>https://mcp.opencaselaw.ch/entscheid/vd_gerichte_AM17.010898</w:t>
      </w:r>
    </w:p>
    <w:p>
      <w:r>
        <w:t>FR: VD_GERICHTE AM17.010898 du 24 novembre 2017</w:t>
      </w:r>
    </w:p>
    <w:p>
      <w:r>
        <w:t>IT: VD_GERICHTE AM17.010898 del 24 novembre 2017</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2e éd., Bâle 2014, n. 2 ad art. 356 CPP; CREP 30 mai 2017/359; CREP 9 septembre 2016/605).</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interjeté en temps utile devant l’autorité compétente par le prévenu, qui a qualité pour recourir (art. 382 al. 1 CPP), et dans les formes prescrites (art. 385 al. 1 CPP), le recours est recevable.</w:t>
      </w:r>
    </w:p>
    <w:p>
      <w:r>
        <w:rPr>
          <w:b/>
        </w:rPr>
        <w:t>E. 2</w:t>
      </w:r>
    </w:p>
    <w:p>
      <w:r>
        <w:t>Le recourant requiert son audition par la Chambre des recours pénale.</w:t>
      </w:r>
    </w:p>
    <w:p>
      <w:r>
        <w:rPr>
          <w:b/>
        </w:rPr>
        <w:t>E. 2.1</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qu’ils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dans le cadre du recours (Message du 21 décembre 2005 relatif à l’unification du droit de la procédure pénale, FF 2006 p. 1297 ch. 2.9.2; TF 6B_803/2016 du 20 juillet 2017, consid. 1.2). Par ailleurs, l’art. 29 al. 2 Cst. (Constitution fédérale de la Confédération suisse du 18 avril 1999; RS 101) ne confère pas le droit d’être entendu oralement (ATF 134 I 140 consid. 5.3 et les références citées; TF 1B_422/2014 du 20 janvier 2015 consid. 3.2).</w:t>
      </w:r>
    </w:p>
    <w:p>
      <w:r>
        <w:rPr>
          <w:b/>
        </w:rPr>
        <w:t>E. 2.2</w:t>
      </w:r>
    </w:p>
    <w:p>
      <w:r>
        <w:t>En l’espèce, dans la mesure où l’intéressé a pu faire valoir ses arguments dans son recours, son droit d’être entendu a été</w:t>
      </w:r>
    </w:p>
    <w:p>
      <w:r>
        <w:t>- 5 - respecté. La Cour de céans n’est ainsi pas tenue de l’auditionner (CREP 20 septembre 2017/642 consid. 2; CREP 1er avril 2014/248 consid. 6 et les références citées). Sa requête doit dès lors être rejetée.</w:t>
      </w:r>
    </w:p>
    <w:p>
      <w:r>
        <w:rPr>
          <w:b/>
        </w:rPr>
        <w:t>E. 3.1</w:t>
      </w:r>
    </w:p>
    <w:p>
      <w:r>
        <w:t>L’ordonnance pénale est notifiée par écrit aux personnes et aux autorités qui ont qualité pour former opposition (art. 353 al. 3 CPP). Le prévenu peut former opposition contre l’ordonnance pénale par écrit et dans les dix jours (art. 354 al. 1 let. a CPP). Si aucune opposition n’est valablement formée, l’ordonnance pénale est assimilée à un jugement entré en force (art. 354 al. 3 CPP). Le délai de dix jours pour former opposition – qui ne peut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w:t>
      </w:r>
    </w:p>
    <w:p>
      <w:r>
        <w:rPr>
          <w:b/>
        </w:rPr>
        <w:t>E. 3.2</w:t>
      </w:r>
    </w:p>
    <w:p>
      <w:r>
        <w:t>En l’espèce, il ressort du relevé du suivi des envois de la Poste suisse que le pli contenant l’ordonnance pénale du 16 juin 2017 a été distribué au guichet le 20 juin suivant. Il s’ensuit que le délai de dix jours pour former opposition arrivait à échéance le 30 juin 2017. Formée le 26 septembre 2017, l’opposition d’S.________ était ainsi manifestement tardive et, partant, irrecevable, les délais légaux n’étant pas prolongeables (art. 89 al. 1 CPP). Les motifs exposés par le prévenu tant dans sa lettre d’opposition que dans son recours ne changent rien au fait qu’il savait qu’il faisait l’objet d’une condamnation et qu’il pouvait la contester, quand bien même il avait mal compris la portée de la révocation du sursis. Au demeurant, la présente procédure ne porte que sur la recevabilité de</w:t>
      </w:r>
    </w:p>
    <w:p>
      <w:r>
        <w:t>- 6 - l’opposition à l’ordonnance pénale du 16 juin 2017 et non sur le fond de la cause. Or, dans son recours, l’intéressé ne conteste pas les motifs du prononcé attaqué, soit le non-respect du délai d’opposition, dont il ne demande pas non plus la restitution.</w:t>
      </w:r>
    </w:p>
    <w:p>
      <w:r>
        <w:rPr>
          <w:b/>
        </w:rPr>
        <w:t>E. 4</w:t>
      </w:r>
    </w:p>
    <w:p>
      <w:r>
        <w:t>En définitive, le recours, manifestement mal fondé, doit être rejeté, sans autre échange d’écritures (art. 390 al. 2 CPP), et le prononcé du 4 octobre 2017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4 octobre 2017 est confirmé. III. Les frais de la procédure de recours, par 550 fr. (cinq cent cinquante francs), sont mis à la charge du recourant. IV. L’arrêt est exécutoire. Le président : Le greffier : Du Le présent arrêt, dont la rédaction a été approuvée à huis clos, est notifié, par l'envoi d'une copie complète, à : - M. S.________, - Ministère public central,</w:t>
      </w:r>
    </w:p>
    <w:p>
      <w:r>
        <w:t>- 7 - et communiqué à : - Mme la Présidente du Tribunal de police de l’arrondissement de l’Est vaudois, - Mme la Procureure de l’arrondissement de l’Est vaudois, - Service de la population,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