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AM15.010883 vom 20. Oktober 2015</w:t>
      </w:r>
    </w:p>
    <w:p>
      <w:r>
        <w:t>VD Tribunal cantonal, 2015-10-20, FR</w:t>
      </w:r>
    </w:p>
    <w:p>
      <w:r>
        <w:rPr>
          <w:b/>
        </w:rPr>
        <w:t xml:space="preserve">Quelle: </w:t>
      </w:r>
      <w:r>
        <w:t>https://mcp.opencaselaw.ch/entscheid/vd_gerichte_AM15.010883</w:t>
      </w:r>
    </w:p>
    <w:p>
      <w:r>
        <w:t>FR: VD_GERICHTE AM15.010883 du 20 octobre 2015</w:t>
      </w:r>
    </w:p>
    <w:p>
      <w:r>
        <w:t>IT: VD_GERICHTE AM15.010883 del 20 ottobre 2015</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w:t>
      </w:r>
    </w:p>
    <w:p>
      <w:r>
        <w:t>- 3 -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Le recours doit être remis au plus tard le dernier jour du délai à l’autorité pénale, à la Poste suisse ou à une représentation consulaire ou diplomatique suisse ou, s’agissant de personnes détenues, à la direction de l’établissement carcéral (art. 91 al. 2 CPP). Hormis celui du Liechtenstein, les offices postaux étrangers ne sont pas assimilés à un bureau de poste suisse. La remise d'un recours à un tel office n'équivaut donc pas à la remise à un bureau de poste suisse. Pour que le délai soit sauvegardé en pareille hypothèse, il faut que le pli contenant le recours arrive le dernier jour du délai au plus tard auprès d’une autorité suisse, même non compétente (art. 91 al. 4 CPP), ou que la Poste suisse en prenne possession avant l'expiration du délai (TF 6B_692/2014 du 15 juillet 2014; TF 4A_258/2008 du 7 octobre 2008 c. 2 et les références citées). Le recourant qui choisit de transmettre son recours par une poste étrangère doit ainsi faire en sorte que celui-ci soit reçu à temps en le postant suffisamment tôt (TF 1B_116/2012 du 22 mars 2012 c. 2 et les références citées). Selon l’art. X al. 1 de l’Accord du 28 octobre 1996 entre le Conseil fédéral suisse et le Gouvernement de la République française en</w:t>
      </w:r>
    </w:p>
    <w:p>
      <w:r>
        <w:t>- 4 - vue de compléter la Convention européenne d'entraide judiciaire en matière pénale du 20 avril 1959 (RS 0.351.934.92), entré en vigueur par échange de notes le 1er mai 2000 et dont l’application est réservée à l’art. 87 al. 2, seconde phrase, CPP, toutes pièces de procédure et toutes décisions judiciaires en matière pénale peuvent être adressées directement par la voie postale aux personnes qui se trouvent sur le territoire de l'autre Etat. En l’espèce, il résulte du dossier que le prononcé du 6 octobre 2015 a été envoyé le 7 octobre 2015 par pli postal à la recourante à son lieu de résidence en France (PV des opérations, p. 3). Conformément à l’accord franco-suisse ci-dessus, ce prononcé a donc été valablement notifié à P.________. On ignore quand le pli a été reçu. On ignore quel jour l’acte de recours, remis à la Poste française le 16 octobre 2015, a été pris en charge par la Poste suisse. Cette question peut toutefois demeurer ouverte, le recours devant de toute manière être rejeté pour les motifs exposés ci-après (c. 2).</w:t>
      </w:r>
    </w:p>
    <w:p>
      <w:r>
        <w:rPr>
          <w:b/>
        </w:rPr>
        <w:t>E. 1.2</w:t>
      </w:r>
    </w:p>
    <w:p>
      <w:r>
        <w:t>Selon l’art. 395 let. b CPP, si l’autorité de recours est un tribunal collégial, la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En l'occurrence, la recourante ne conteste pas le classement de la procédure mais uniquement la mise à sa charge des frais de procédure, arrêtés à 1'945 fr. 10. Compte tenu de la valeur litigieuse en cause, n’excédant en l’occurrence par le montant de 5'000 fr., le recours relève de la compétence d’un juge unique de la Chambre des recours</w:t>
      </w:r>
    </w:p>
    <w:p>
      <w:r>
        <w:t>- 5 - pénale du Tribunal cantonal (cf. art. 395 let. b CPP, 13 al. 2 LVCPP, Juge unique CREP 10 août 2015/577).</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il résulte du dossier que l'ordonnance pénale rendue le 9 juillet 2015 a été envoyée à P.________ le même jour, par voie postale, sous pli recommandé, à son lieu de résidence en France, et que, conformément à l’accord franco-suisse précité, elle a été valablement notifiée à son destinataire le 13 juillet 2015 (P. 7). Le délai d'opposition de dix jours de l’art. 354 al. 1 CPP arrivait ainsi à échéance le 23 juillet 2015. Il s’ensuit que l’opposition remise à la poste française le 22 septembre 2015 par la condamnée – qui n’a invoqué aucun empêchement ni sollicité</w:t>
      </w:r>
    </w:p>
    <w:p>
      <w:r>
        <w:t>- 6 - la restitution du délai d’opposition (art. 94 al. 1 CPP) – était tardive. C’est donc à juste titre que le Tribunal de police de l’arrondissement de l’Est vaudois a déclaré irrecevable l’opposition, de sorte que l’ordonnance pénale du 9 juillet 2015 doit être assimilée à un jugement entré en force (art. 354 al. 3 CPP). A cet égard, les arguments avancés par P.________ dans son recours – qui concernent uniquement le fond de la cause, sans la moindre allusion à la question de la tardiveté de l’opposition – sont hors de propos.</w:t>
      </w:r>
    </w:p>
    <w:p>
      <w:r>
        <w:rPr>
          <w:b/>
        </w:rPr>
        <w:t>E. 3</w:t>
      </w:r>
    </w:p>
    <w:p>
      <w:r>
        <w:t>Le recours, manifestement mal fondé, doit donc être rejeté, dans la mesure où il est recevable (cf. c. 1.1 supra), sans autres échanges d’écritures (art. 390 al. 2 CPP). Les frais de la procédure de recours, constitués en l’espèce du seul émolument d'arrêt (art. 422 al. 1 CPP), par 660 fr. (art. 20 al. 1 TFIP [Tarif des frais de procédure et indemnités en matière pénale du 28 septembre 2010; RSV 312.03.1]), seront mis à la charge de la recourante, qui succombe (art. 428 al. 1 CPP). Par ces motifs, le juge unique prononce : I. Le recours est rejeté dans la mesure où il est recevable. II. Le prononcé du 6 octobre 2015 est confirmé. III. Les frais de la procédure de recours, par 660 fr. (six cent soixante francs), sont mis à la charge de P.________. IV. Le présent arrêt est exécutoire. Le juge unique : Le greffier :</w:t>
      </w:r>
    </w:p>
    <w:p>
      <w:r>
        <w:t>- 7 - Du Le présent arrêt, dont la rédaction a été approuvée à huis clos, est notifié, par l'envoi d'une copie complète, à : - Mme P.________, - Ministère public central, et communiqué à : - Mme la Procureure de l'arrondissement de l'Est vaudois, - Mme la Présidente du Tribunal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