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AM15.008008 vom 17. August 2015</w:t>
      </w:r>
    </w:p>
    <w:p>
      <w:r>
        <w:t>VD Tribunal cantonal, 2015-08-17, FR</w:t>
      </w:r>
    </w:p>
    <w:p>
      <w:r>
        <w:rPr>
          <w:b/>
        </w:rPr>
        <w:t xml:space="preserve">Quelle: </w:t>
      </w:r>
      <w:r>
        <w:t>https://mcp.opencaselaw.ch/entscheid/vd_gerichte_AM15.008008</w:t>
      </w:r>
    </w:p>
    <w:p>
      <w:r>
        <w:t>FR: VD_GERICHTE AM15.008008 du 17 août 2015</w:t>
      </w:r>
    </w:p>
    <w:p>
      <w:r>
        <w:t>IT: VD_GERICHTE AM15.008008 del 17 agosto 2015</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2e éd., Bâle 2014, n. 2 ad art. 356 CPP; CREP 24 septembre 2014/695; CREP 27 janvier 2014/63).</w:t>
      </w:r>
    </w:p>
    <w:p>
      <w:r>
        <w:t>- 3 -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art. 80 LOJV [loi vaudoise du 12 décembre 1979 d’organisation judiciaire ; RSV 173.01]). Le recours doit être remis au plus tard le dernier jour du délai à l’autorité pénale, à la Poste suisse ou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 En l’espèce, le prononcé du 20 juillet 2015 a été envoyé pour notifica-tion à B.________ le 20 juillet 2015 à son adresse à Thonon-les- Bains, en France. Les informations d'acheminement postal figurant au dossier ne permettent toutefois pas de déterminer à quelle date le recourant a reçu ce prononcé. On ignore égale-ment quel jour l’acte de recours, remis à la Poste française le 4 août 2015, a été pris en charge par la Poste suisse. La recevabilité du recours est donc douteuse. Cette</w:t>
      </w:r>
    </w:p>
    <w:p>
      <w:r>
        <w:t>- 4 - question peut toutefois demeurer ouverte, le recours devant de toute manière être rejeté pour les motifs qui suivent.</w:t>
      </w:r>
    </w:p>
    <w:p>
      <w:r>
        <w:rPr>
          <w:b/>
        </w:rPr>
        <w:t>E. 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En l'espèce, il résulte du dossier que l'ordonnance pénale rendue le 13 mai 2015 a été envoyée à B.________, le même jour, par voie postale, sous pli recommandé, à son lieu de résidence de Thonon-les-Bains, et que, conformément à l’accord franco-suisse précité, elle a été valablement notifiée à son destinataire le 1er juin 2015. Le délai d'opposition de dix jours de l’art. 354 al. 1 CPP arrivait ainsi à échéance le 11 juin 2015. Il s’ensuit que l’opposition formée le 11 juillet 2015 par le condamné – qui n’a invoqué aucun empêchement ni sollicité la restitution du délai d’opposition (art. 94 al. 1 CPP) – était tardive. C’est donc à juste titre que le Tribunal de police de l’arrondissement de l’Est vaudois a déclaré irrecevable l’opposition et a considéré que l’ordonnance pénale du 13 mai 2015 devait être assimilée à un jugement entré en force (art. 354 al. 3</w:t>
      </w:r>
    </w:p>
    <w:p>
      <w:r>
        <w:t>- 5 - CPP). A cet égard, les arguments avancés par B.________ dans son recours – qui concernent uniquement le fond de la cause, sans la moindre allusion à la question de la tardiveté de l’opposition – sont hors de propos.</w:t>
      </w:r>
    </w:p>
    <w:p>
      <w:r>
        <w:rPr>
          <w:b/>
        </w:rPr>
        <w:t>E. 3</w:t>
      </w:r>
    </w:p>
    <w:p>
      <w:r>
        <w:t>Le recours, manifestement mal fondé, doit donc être rejeté, dans la mesure où il est recevable (cf. c. 1 supra),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Le prononcé du 20 juillet 2015 est confirmé. III. Les frais d'arrêt, par 550 fr. (cinq cent cinquante francs), sont mis à la charge du recourant. IV. Le présent arrêt est exécutoire. Le président : La greffière : Du Le présent arrêt, dont la rédaction a été approuvée à huis clos, est notifié, par l'envoi d'une copie complète, à : - M. B.________,</w:t>
      </w:r>
    </w:p>
    <w:p>
      <w:r>
        <w:t>- 6 - - Ministère public central, et communiqué à : - Ministère public de l’Est vaudois,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