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AM15.006428 vom 28. September 2015</w:t>
      </w:r>
    </w:p>
    <w:p>
      <w:r>
        <w:t>VD Tribunal cantonal, 2015-09-28, FR</w:t>
      </w:r>
    </w:p>
    <w:p>
      <w:r>
        <w:rPr>
          <w:b/>
        </w:rPr>
        <w:t xml:space="preserve">Quelle: </w:t>
      </w:r>
      <w:r>
        <w:t>https://mcp.opencaselaw.ch/entscheid/vd_gerichte_AM15.006428</w:t>
      </w:r>
    </w:p>
    <w:p>
      <w:r>
        <w:t>FR: VD_GERICHTE AM15.006428 du 28 septembre 2015</w:t>
      </w:r>
    </w:p>
    <w:p>
      <w:r>
        <w:t>IT: VD_GERICHTE AM15.006428 del 28 settembre 2015</w:t>
      </w:r>
    </w:p>
    <w:p>
      <w:pPr>
        <w:pStyle w:val="Heading2"/>
      </w:pPr>
      <w:r>
        <w:t>Erwägungen</w:t>
      </w:r>
    </w:p>
    <w:p>
      <w:r>
        <w:rPr>
          <w:b/>
        </w:rPr>
        <w:t>E. 1</w:t>
      </w:r>
    </w:p>
    <w:p>
      <w:r>
        <w:t>Aux termes de l’art. 393 al. 1 let. a CPP, un recours peut être formé notamment contre les décisions et les actes de procédure du Ministère public. Une ordonnance par laquelle le Ministère public refuse la restitution du délai pour former opposition est ainsi susceptible de recours au sens des art. 393 ss CPP. Celui-ci doit être adressé à l’autorité de recours (art. 396 al. 1 CPP), qui, dans le canton de Vaud, est la Chambre des recours pénale du Tribunal cantonal (art. 13 LVCPP [loi d’introduction du code de procédure pénale suisse ; RSV 312.01]; art. 80 LOJV [loi d’organisation judiciaire ; RSV 173.01]). Interjeté par une partie à la procédure ayant qualité pour recourir et satisfaisant aux conditions de forme posées par l'art. 385 al. 1 CPP, le recours est recevable.</w:t>
      </w:r>
    </w:p>
    <w:p>
      <w:r>
        <w:rPr>
          <w:b/>
        </w:rPr>
        <w:t>E. 2</w:t>
      </w:r>
    </w:p>
    <w:p>
      <w:r>
        <w:t>- 4 -</w:t>
      </w:r>
    </w:p>
    <w:p>
      <w:r>
        <w:rPr>
          <w:b/>
        </w:rPr>
        <w:t>E. 2.1</w:t>
      </w:r>
    </w:p>
    <w:p>
      <w:r>
        <w:t>En vertu de l’art. 354 al. 1 let. a CPP, le prévenu peut former opposition contre une ordonnance pénale auprès du Ministère public qui a statué, par écrit dans les 10 jours dès la notification de l’ordonnance pénale.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restitution au sens de l'art. 94 CPP ne peut intervenir que lorsqu'un événement, par exemple une maladie ou un accident, met la partie objectivement ou subjectivement dans l'impossibilité d'agir par elle- même ou de charger une tierce personne d'agir en son nom dans le délai (TF 6B_158/2012 du 27 juillet 2012 c. 3.2 et les références citées ; juge unique CREP 16 septembre 2013/641 c. 2c). Selon l’art. 94 al. 2 CPP,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w:t>
      </w:r>
    </w:p>
    <w:p>
      <w:r>
        <w:rPr>
          <w:b/>
        </w:rPr>
        <w:t>E. 2.2</w:t>
      </w:r>
    </w:p>
    <w:p>
      <w:r>
        <w:t>En l’espèce, le recourant conteste le refus de restitution du délai pour former opposition. A cet effet, il fait valoir qu’il a confondu le délai d’opposition à l’ordonnance pénale avec celui de trente jours imparti par le Service des automobiles dans une décision qui lui avait été notifiée auparavant. Or, le délai de dix jours pour former opposition contre l’ordonnance pénale du Ministère public était clairement indiqué au bas de ladite ordonnance. Le fait que le recourant ait également reçu une décision administrative pouvant être contestée dans un délai plus long ne constitue pas un motif valable de restitution de délai. Le recourant fait</w:t>
      </w:r>
    </w:p>
    <w:p>
      <w:r>
        <w:t>- 5 - également valoir qu’il souffre d’une affection neurologique chronique inguérissable et qu’il s’administre depuis plus de vingt ans une haute dose de somnifères (P. 16). Les documents produits à cet égard ne permettent toutefois pas de conclure que cette maladie était de nature à empêcher le recourant d’agir dans le délai prescrit par la loi. C’est donc à bon droit que le Ministère public a refusé de restituer au prévenu le délai pour former opposition.</w:t>
      </w:r>
    </w:p>
    <w:p>
      <w:r>
        <w:rPr>
          <w:b/>
        </w:rPr>
        <w:t>E. 3</w:t>
      </w:r>
    </w:p>
    <w:p>
      <w:r>
        <w:t>En définitive, le recours, manifestement mal fondé, doit être rejeté sans autre échange d’écritures (art. 390 al. 2 CPP) et l’ordonnance du 14 septembre 2015 confirmée en tant qu’elle rejette la requête de restitution du délai.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septembre 2015 est confirmée en tant qu’elle rejette la requête de restitution du délai ; elle est maintenue pour le surplus. III. Les frais de la procédure de recours, par 550 fr. (cinq cent cinquante francs), sont mis à la charge de E.________. IV. Le présent arrêt est exécutoire. Le président : La greffière :</w:t>
      </w:r>
    </w:p>
    <w:p>
      <w:r>
        <w:t>- 6 - Du Le présent arrêt, dont la rédaction a été approuvée à huis clos, est notifié, par l'envoi d'une copie complète, à : - M. E.________,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