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AM14.025841 vom 1. April 2015</w:t>
      </w:r>
    </w:p>
    <w:p>
      <w:r>
        <w:t>VD Tribunal cantonal, 2015-04-01, FR</w:t>
      </w:r>
    </w:p>
    <w:p>
      <w:r>
        <w:rPr>
          <w:b/>
        </w:rPr>
        <w:t xml:space="preserve">Quelle: </w:t>
      </w:r>
      <w:r>
        <w:t>https://mcp.opencaselaw.ch/entscheid/vd_gerichte_AM14.025841</w:t>
      </w:r>
    </w:p>
    <w:p>
      <w:r>
        <w:t>FR: VD_GERICHTE AM14.025841 du 1 avril 2015</w:t>
      </w:r>
    </w:p>
    <w:p>
      <w:r>
        <w:t>IT: VD_GERICHTE AM14.025841 del 1 aprile 2015</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w:t>
      </w:r>
    </w:p>
    <w:p>
      <w:r>
        <w:t>- 3 -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 CREP 30 décembre 2014/925 ; CREP 24 septembre 2014/695).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condamné qui a qualité pour recourir (art. 382 al. 1 CPP) et dans les formes prescrites (art. 385 al. 1 CPP), de sorte qu’il est recevable.</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t>- 4 -</w:t>
      </w:r>
    </w:p>
    <w:p>
      <w:r>
        <w:rPr>
          <w:b/>
        </w:rPr>
        <w:t>E. 2.2</w:t>
      </w:r>
    </w:p>
    <w:p>
      <w:r>
        <w:t>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w:t>
      </w:r>
    </w:p>
    <w:p>
      <w:r>
        <w:rPr>
          <w:b/>
        </w:rPr>
        <w:t>E. 2.3</w:t>
      </w:r>
    </w:p>
    <w:p>
      <w:r>
        <w:t>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2.4</w:t>
      </w:r>
    </w:p>
    <w:p>
      <w:r>
        <w:t>En l'espèce, il ressort de l'extrait relatif au suivi des envois que l'ordonnance pénale querellée a été notifiée à R.________ le 28 janvier 2015 (P. 7). Le délai pour former opposition au sens de l’art. 354 al. 1 CPP a donc commencé à courir le lendemain, soit le 29 janvier 2015, et est arrivé à échéance le lundi 9 février 2015 (cf. art. 90 al. 2 CPP). Remise à la poste le 23 février 2015, l’opposition formée par R.________ est ainsi manifestement tardive. C’est donc à bon droit que le Tribunal de police de l’arrondissement de la Broye et du Nord vaudois l'a déclarée irrecevable. Le recourant ne conteste d'ailleurs pas la tardiveté de son opposition, mais plaide le fond. Cela étant, dans la mesure où l'opposition, qui n'a pas été formée dans le délai légal, n'est pas recevable, le recourant ne peut remettre en cause l'ordonnance pénale à ce stade de la procédure.</w:t>
      </w:r>
    </w:p>
    <w:p>
      <w:r>
        <w:rPr>
          <w:b/>
        </w:rPr>
        <w:t>E. 3</w:t>
      </w:r>
    </w:p>
    <w:p>
      <w:r>
        <w:t>En définitive, le recours doit être rejeté sans autre échange d’écritures (art. 390 al. 2 CPP) et le prononcé du 19 mars 2015 confirmé.</w:t>
      </w:r>
    </w:p>
    <w:p>
      <w:r>
        <w:t>- 5 - Les frais de la procédure de recours, constitués en l'espèce du seul émolument d’arrêt, par 550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19 mars 2015 est confirmé. III. Les frais d’arrêt, par 550 fr. (cinq cent cinquante francs), sont mis à la charge de R.________. IV. Le présent arrêt est exécutoire. Le président : La greffière : Du Le présent arrêt, dont la rédaction a été approuvée à huis clos, est notifié, par l'envoi d'une copie complète, à : - M. R.________, - Ministère public central, et communiqué à : - M. le Président du Tribunal de l'arrondissement de la Broye et du Nord vaudois, - M. le Procureur de l'arrondissement du Nord vaudois, - Service de la population, Division Etrangers,</w:t>
      </w:r>
    </w:p>
    <w:p>
      <w:r>
        <w:t>- 6 -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