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AM14.016424 vom 23. Juli 2015</w:t>
      </w:r>
    </w:p>
    <w:p>
      <w:r>
        <w:t>VD Tribunal cantonal, 2015-07-23, FR</w:t>
      </w:r>
    </w:p>
    <w:p>
      <w:r>
        <w:rPr>
          <w:b/>
        </w:rPr>
        <w:t xml:space="preserve">Quelle: </w:t>
      </w:r>
      <w:r>
        <w:t>https://mcp.opencaselaw.ch/entscheid/vd_gerichte_AM14.016424</w:t>
      </w:r>
    </w:p>
    <w:p>
      <w:r>
        <w:t>FR: VD_GERICHTE AM14.016424 du 23 juillet 2015</w:t>
      </w:r>
    </w:p>
    <w:p>
      <w:r>
        <w:t>IT: VD_GERICHTE AM14.016424 del 23 luglio 2015</w:t>
      </w:r>
    </w:p>
    <w:p>
      <w:pPr>
        <w:pStyle w:val="Heading2"/>
      </w:pPr>
      <w:r>
        <w:t>Erwägungen</w:t>
      </w:r>
    </w:p>
    <w:p>
      <w:r>
        <w:rPr>
          <w:b/>
        </w:rPr>
        <w:t>E. 1</w:t>
      </w:r>
    </w:p>
    <w:p>
      <w:r>
        <w:t>Le prononcé par lequel un tribunal de première instance, statuant sur la validité de l'opposition formée par le prévenu contre une ordonnance pénale rendue par le Ministère public (cf. art. 356 al. 2 CPP), déclare l'opposition irrecevable, par exemple pour cause de tardiveté, est susceptible de recours selon les art. 393 ss CPP (Gilliéron/Killias, in : Kuhn/Jeanneret [éd.], Commentaire romand, Code de procédure pénale</w:t>
      </w:r>
    </w:p>
    <w:p>
      <w:r>
        <w:t>- 3 - suisse, Bâle 2011, n. 5 ad art. 356 CPP ; Riklin, in : Niggli/Heer/Wiprächtiger [éd.], Basler Kommentar, Schweizerische Strafprozess-ordnung, Jugendstrafprozessordnung, 2e éd., Bâle 2014, n. 2 ad art. 356 CPP ; CREP 30 décembre 2014/925 ; CREP 24 septembre 2014/695).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 En l’espèce, le recours a été interjeté en temps utile devant l’autorité compétente par le condamné qui a qualité pour recourir (art. 382 al. 1 CPP) et dans les formes prescrites (art. 385 al. 1 CPP), de sorte qu’il est recevable.</w:t>
      </w:r>
    </w:p>
    <w:p>
      <w:r>
        <w:rPr>
          <w:b/>
        </w:rPr>
        <w:t>E. 2.1</w:t>
      </w:r>
    </w:p>
    <w:p>
      <w:r>
        <w:t>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 Aux termes de l’art. 85 CPP, sauf disposition contraire du CPP, les communications des autorités pénales sont notifiées en la forme écrite (al. 1). La notification se fait en principe par lettre signature ou par tout</w:t>
      </w:r>
    </w:p>
    <w:p>
      <w:r>
        <w:t>- 4 - autre mode de communication impliquant un accusé de réception, notamment par l’entremise de la police (al. 2). Le prononcé est réputé notifié lorsqu’il a été remis au destinataire, à l’un de ses employés ou à toute personne de plus de seize ans vivant dans le même ménage (al. 3). Le délai de dix jours pour former opposition – qui ne peut être prolongé (cf. art. 89 al. 1 CPP) – commence à courir le jour qui suit la notification de l’ordonnance entreprise (art. 90 al. 1 CPP). L’opposition doit être remise au plus tard le dernier jour du délai à l’autorité pénale, à la Poste suisse, à une représentation consulaire ou diplomatique suisse ou, s’agissant de personnes détenues, à la direction de l’établissement carcéral (cf. art. 91 al. 2 CPP).</w:t>
      </w:r>
    </w:p>
    <w:p>
      <w:r>
        <w:rPr>
          <w:b/>
        </w:rPr>
        <w:t>E. 2.2</w:t>
      </w:r>
    </w:p>
    <w:p>
      <w:r>
        <w:t>En l'espèce, il ressort de l'extrait relatif au suivi des envois que l'ordonnance pénale querellée a été notifiée à Y.________ le 23 avril 2015 (P. 20). Le délai pour former opposition au sens de l’art. 354 al. 1 CPP a donc commencé à courir le lendemain, soit le 24 avril 2015, et est arrivé à échéance le lundi 4 mai 2015 (cf. art. 90 al. 2 CPP). Remise à la poste le 13 mai 2015, l’opposition formée par Y.________ est ainsi manifestement tardive. C’est donc à bon droit que le Tribunal de police de l’arrondissement de Lausanne l'a déclarée irrecevable. Le recourant ne conteste du reste pas la tardiveté de son opposition. Par ailleurs, il n’a pas demandé la restitution du délai ni ne prétend qu'il aurait été empêché sans sa faute d'agir (art. 94 al. 1 CPP). Il plaide le fond, soutenant qu’il n’était pas au volant du véhicule au moment des faits. Or, dans la mesure où l'opposition, qui n'a pas été formée dans le délai légal, n'est pas recevable, le recourant ne peut remettre en cause l'ordonnance pénale à ce stade de la procédure.</w:t>
      </w:r>
    </w:p>
    <w:p>
      <w:r>
        <w:rPr>
          <w:b/>
        </w:rPr>
        <w:t>E. 3</w:t>
      </w:r>
    </w:p>
    <w:p>
      <w:r>
        <w:t>En définitive, le recours doit être rejeté sans autre échange d’écritures (art. 390 al. 2 CPP) et le prononcé du 15 juin 2015 confirmé. Les frais de la procédure de recours, constitués en l'espèce du seul émolument d’arrêt, par 550 fr. (art. 20 al. 1 TFIP [Tarif des frais de</w:t>
      </w:r>
    </w:p>
    <w:p>
      <w:r>
        <w:t>- 5 - procédure et indemnités en matière pénale du 28 septembre 2010; RSV 312.03.1]), seront mis à la charge du recourant, qui succombe (art. 428 al. 1 CPP). Par ces motifs, la Chambre des recours pénale prononce : I. Le recours est rejeté. II. Le prononcé du 15 juin 2015 est confirmé. III. Les frais de la procédure de recours, par 550 fr. (cinq cent cinquante francs), sont mis à la charge d’Y.________. IV. Le présent arrêt est exécutoire. Le président : Le greffier : Du Le présent arrêt, dont la rédaction a été approuvée à huis clos, est notifié, par l'envoi d'une copie complète, à : - M. Y.________, - Ministère public central,</w:t>
      </w:r>
    </w:p>
    <w:p>
      <w:r>
        <w:t>- 6 - et communiqué à : - M. le Président du Tribunal de l’arrondissement de Lausanne, - M. le Procureur de l’arrondissement de Lausanne, - Service des automobiles (réf. : 00.032.552.633), - Service de la population, secteur étrangers (22.02.1980),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