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AJ20.033890 vom 4. November 2022</w:t>
      </w:r>
    </w:p>
    <w:p>
      <w:r>
        <w:t>VD Tribunal cantonal, 2022-11-04, FR</w:t>
      </w:r>
    </w:p>
    <w:p>
      <w:r>
        <w:rPr>
          <w:b/>
        </w:rPr>
        <w:t xml:space="preserve">Quelle: </w:t>
      </w:r>
      <w:r>
        <w:t>https://mcp.opencaselaw.ch/entscheid/vd_gerichte_AJ20.033890</w:t>
      </w:r>
    </w:p>
    <w:p>
      <w:r>
        <w:t>FR: VD_GERICHTE AJ20.033890 du 4 novembre 2022</w:t>
      </w:r>
    </w:p>
    <w:p>
      <w:r>
        <w:t>IT: VD_GERICHTE AJ20.033890 del 4 novembre 2022</w:t>
      </w:r>
    </w:p>
    <w:p>
      <w:pPr>
        <w:pStyle w:val="Heading2"/>
      </w:pPr>
      <w:r>
        <w:t>Erwägungen</w:t>
      </w:r>
    </w:p>
    <w:p>
      <w:r>
        <w:rPr>
          <w:b/>
        </w:rPr>
        <w:t>E. 1</w:t>
      </w:r>
    </w:p>
    <w:p>
      <w:r>
        <w:t>Par prononcé du 25 septembre 2020, le président a accordé le bénéfice de l’assistance judiciaire au recourant dans la cause en conflit du travail qui l’opposait à X.________ et a nommé Me L.________ en qualité de conseil d’office.</w:t>
      </w:r>
    </w:p>
    <w:p>
      <w:r>
        <w:rPr>
          <w:b/>
        </w:rPr>
        <w:t>E. 1.1</w:t>
      </w:r>
    </w:p>
    <w:p>
      <w:r>
        <w:t>L'art. 110 CPC ouvre la voie du recours séparé de l’art. 319 let. b ch. 1 CPC contre les décisions fixant l’indemnité du conseil d’office, cette indemnité étant considérée comme des frais au sens de l’art. 95 CPC (TF 5A_120/2016 du 26 mai 2016 consid. 2.1 ; CREC 4 avril 2018/112 consid.</w:t>
      </w:r>
    </w:p>
    <w:p>
      <w:r>
        <w:rPr>
          <w:b/>
        </w:rPr>
        <w:t>E. 1.1.1</w:t>
      </w:r>
    </w:p>
    <w:p>
      <w:r>
        <w:t>; Tappy, op. cit, n. 22 ad art. 122 CPC).</w:t>
      </w:r>
    </w:p>
    <w:p>
      <w:r>
        <w:rPr>
          <w:b/>
        </w:rPr>
        <w:t>E. 1.2</w:t>
      </w:r>
    </w:p>
    <w:p>
      <w:r>
        <w:t>Le recours est recevable en tant qu’il concerne l’indemnité d’office de Me S.________, le recours ayant été formé en temps utile et par une personne qui y a un intérêt digne de protection (art. 59 al. 2 let. a CPC). S’agissant du recours qui porte sur la contestation de la radiation de la cause du rôle, sa recevabilité sera examinée au considérant 4 ci- dessous.</w:t>
      </w:r>
    </w:p>
    <w:p>
      <w:r>
        <w:t>- 5 - 2. Le recours est recevable pour violation du droit (art. 320 let. a CPC) et constatation manifestement inexacte des faits (art. 320 let. b CPC). L’autorité de recours dispose d’un plein pouvoir d’examen s’agissant de la violation du droit (Jeandin, CR CPC, op. cit., nn. 2 ss ad art. 320 CPC ; Spühler, Basler Kommentar ZPO, 3e éd., 2017, n. 26 ad art. 319 CPC). Elle revoit librement les questions de droit soulevées par le recourant et peut substituer ses propres motifs à ceux de l’autorité précédente ou du recourant (Jeandin, op. cit., n. 2 ad art. 320 CPC ; Hohl, Procédure civile, tome II, 2e éd., 2010, n. 2508 p. 452). S’agissant des faits retenus par le premier juge, le pouvoir d’examen de la Chambre des recours est en revanche limité à l’arbitraire (TF 4D_30/2017 du 5 décembre 2017 consid.</w:t>
      </w:r>
    </w:p>
    <w:p>
      <w:r>
        <w:rPr>
          <w:b/>
        </w:rPr>
        <w:t>E. 2</w:t>
      </w:r>
    </w:p>
    <w:p>
      <w:r>
        <w:t>Par prononcé du 4 novembre 2020, le président a désigné Me Z.________ en qualité d’avocat d’office du recourant, en remplacement de Me L.________.</w:t>
      </w:r>
    </w:p>
    <w:p>
      <w:r>
        <w:rPr>
          <w:b/>
        </w:rPr>
        <w:t>E. 2.2</w:t>
      </w:r>
    </w:p>
    <w:p>
      <w:r>
        <w:t>et les réf. citées ; Jeandin, op. cit., nn. 4 et 5 ad art. 321 CPC et les réf. citées). 3.</w:t>
      </w:r>
    </w:p>
    <w:p>
      <w:r>
        <w:rPr>
          <w:b/>
        </w:rPr>
        <w:t>E. 3</w:t>
      </w:r>
    </w:p>
    <w:p>
      <w:r>
        <w:t>Par prononcé du 21 décembre 2021, le président a désigné Me S.________ en qualité d’avocat d’office du recourant, en remplacement de Me Z.________.</w:t>
      </w:r>
    </w:p>
    <w:p>
      <w:r>
        <w:rPr>
          <w:b/>
        </w:rPr>
        <w:t>E. 3.1</w:t>
      </w:r>
    </w:p>
    <w:p>
      <w:r>
        <w:t>Le recourant estime ne devoir aucune indemnité d’office à Me S.________, conteste le retrait de l’assistance judiciaire et sollicite qu’un autre avocat d’office lui soit désigné.</w:t>
      </w:r>
    </w:p>
    <w:p>
      <w:r>
        <w:rPr>
          <w:b/>
        </w:rPr>
        <w:t>E. 3.2.1</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2e éd., Bâle 2019, nn. 19 et 20 ad art. 53 CPC). Ce moyen doit par conséquent être examiné en premier lieu (ATF 124 I 49, SJ 1998 403) et avec un plein pouvoir d'examen (ATF 127 III 193 consid. 3 et les réf. citées). En procédure civile, le droit d'être entendu est concrétisé à l'art. 53 CPC.</w:t>
      </w:r>
    </w:p>
    <w:p>
      <w:r>
        <w:t>- 6 -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 ATF 135 I 279 consid. 2.6.1).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142 II 218 consid. 2.8.1 ; ATF 137 I 195 consid. 2.3.2 ; ATF 136 V 117 consid. 4.2.2.2 ; TF 4D_76/2020 du 2 juin 2021 consid. 4.2 non publié à l’ATF 147 III 440 ; TF 5A_596/2018 du 26 novembre 2018 consid. 5.3 ; TF 5D_8/2016 du 3 juin 2016 consid. 2.3 ; TF 5A_925/2015 du 4 mars 2016 consid. 2.3.3.2, non publié à l’ATF 142 III 195 ; TF 5A_897/2015 du 1er février 2016 consid.</w:t>
      </w:r>
    </w:p>
    <w:p>
      <w:r>
        <w:rPr>
          <w:b/>
        </w:rPr>
        <w:t>E. 3.2.2</w:t>
      </w:r>
    </w:p>
    <w:p>
      <w:r>
        <w:t>Selon l’art. 120 CPC, le tribunal retire l’assistance judiciaire lorsque les conditions d’octroi ne sont plus remplies ou qu’il s’avère qu’elles ne l’ont jamais été. Si le tribunal envisage le retrait, il devra dans ce cas interpeller le bénéficiaire en lui donnant l’occasion de se déterminer (TF 4P.300/2005 du 15 décembre 2005 consid. 2.2 et 3.3 ; TF 5A_344/2017 du 2 octobre 2017 consid. 3.3 ; CREC 27 août 2013/291 ; CREC 5 août 2015/279 ; CREC 20 mai 2021/153 ; Tappy, CR CPC, op. cit., n. 8 ad art. 120 CPC). Le fait que les conseils d’office successifs du bénéficiaire de l’assistance judiciaire aient tous demandé à être relevés de leur mission au motif que le lien de confiance avec leur client était rompu ne justifie pas un retrait de l’assistance judiciaire (CREC 29 octobre 2013/323). Selon la jurisprudence,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w:t>
      </w:r>
    </w:p>
    <w:p>
      <w:r>
        <w:rPr>
          <w:b/>
        </w:rPr>
        <w:t>E. 3.3</w:t>
      </w:r>
    </w:p>
    <w:p>
      <w:r>
        <w:t>Le président a tout d’abord relevé que le conseil d’office du recourant avait sollicité, par courrier du 29 mars 2022, d’être relevé de sa mission dès lors que le lien de confiance avec son client était dégradé. Le</w:t>
      </w:r>
    </w:p>
    <w:p>
      <w:r>
        <w:t>- 8 -</w:t>
      </w:r>
    </w:p>
    <w:p>
      <w:r>
        <w:rPr>
          <w:b/>
        </w:rPr>
        <w:t>E. 3.4.1</w:t>
      </w:r>
    </w:p>
    <w:p>
      <w:r>
        <w:t>Le recourant conteste tout d’abord devoir payer une quelconque indemnité à Me S.________. Il expose que ce dernier aurait dû renoncer à sa mission en raison « d’un évident conflit d’intérêt et d’une indiscutable absence d’indépendance », de sorte qu’il est seul responsable de la rupture du lien de confiance. Le recourant lui reproche en substance de lui avoir « caché sa fonction de vice-président des prud’hommes et que le tribunal civil devait lui connaître la situation ». En outre, il soutient qu’il n’aurait jamais reçu le courrier du 9 mai 2022 lui impartissant un délai pour se déterminer sur la nécessité de la nomination d’un conseil d’office en remplacement de Me S.________.</w:t>
      </w:r>
    </w:p>
    <w:p>
      <w:r>
        <w:rPr>
          <w:b/>
        </w:rPr>
        <w:t>E. 3.4.2</w:t>
      </w:r>
    </w:p>
    <w:p>
      <w:r>
        <w:t>En l’espèce, le recourant n’invoque aucune violation de son droit d’être entendu. En outre, il avait déjà indiqué par courrier du 5 avril 2022, dans le cadre de la procédure de première instance, qu’il s’opposait à tout versement d’une indemnité d’office à Me S.________, quel qu’en soit le montant. Dès lors, ses déterminations sur la question du montant de ladite indemnité sont déjà connues, de sorte que l’annulation de la décision de première instance pour ce motif serait vaine. Il n’y a donc aucune atteinte grave aux droits du recourant qui s’est d’ores et déjà exprimé sur la question litigieuse et a pu faire valoir son point de vue. Le recourant se borne à affirmer que la fonction de vice- président du tribunal de prud’hommes de son ancien mandataire aurait dû être un obstacle à sa nomination en qualité de conseil d’office. Il ne motive toutefois aucunement ses allégations. Contrairement à ce qu’il indique, on ne discerne aucun conflit d’intérêts ni absence d’indépendance</w:t>
      </w:r>
    </w:p>
    <w:p>
      <w:r>
        <w:t>- 9 - du fait que Me S.________ assume la fonction de vice-président au sein du tribunal de prud’hommes dans la mesure où il est intervenu dans le dossier du recourant avant la saisine de la justice. D’ailleurs, ces arguments ne sont en tous les cas pas pertinents puisqu’ils sont sans rapport avec la rémunération de l’avocat concerné. 4.</w:t>
      </w:r>
    </w:p>
    <w:p>
      <w:r>
        <w:rPr>
          <w:b/>
        </w:rPr>
        <w:t>E. 4</w:t>
      </w:r>
    </w:p>
    <w:p>
      <w:r>
        <w:t>Par courrier du 29 mars 2022, Me S.________ a requis d’être relevé de sa mission de conseil d’office. Par déterminations du 5 avril 2022, le recourant s’est opposé à toute indemnisation de Me S.________. Me S.________ a déposé une liste d’opérations finale le 3 mai 2022. Par courrier du 9 mai 2022, le président a transmis au recourant le courrier de Me S.________ du 3 mai 2022 et lui a imparti un délai au 19 mai 2022 pour se déterminer sur la nécessité qu’un avocat soit désigné en remplacement de Me S.________. Le recourant n’a pas procédé dans le délai imparti. En d roit :</w:t>
      </w:r>
    </w:p>
    <w:p>
      <w:r>
        <w:t>- 4 - 1.</w:t>
      </w:r>
    </w:p>
    <w:p>
      <w:r>
        <w:rPr>
          <w:b/>
        </w:rPr>
        <w:t>E. 4.1</w:t>
      </w:r>
    </w:p>
    <w:p>
      <w:r>
        <w:t>Le recourant conteste ensuite que la cause soit rayée du rôle.</w:t>
      </w:r>
    </w:p>
    <w:p>
      <w:r>
        <w:rPr>
          <w:b/>
        </w:rPr>
        <w:t>E. 4.2</w:t>
      </w:r>
    </w:p>
    <w:p>
      <w:r>
        <w:t>Le recours doit être écrit et motivé (321 al. 1 CPC).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ne contient que des critiques toutes générales de la décision attaquée, elle ne satisfait pas aux exigences de motivation (TF 5D_43/2019 du 24 mai 2019 consid. 3.2.2.1 ; TF 5A_387/2016 du 7 septembre 2016 consid. 3.1 ; TF 5A_206/2016 du 1er juin 20216 consid. 4.2.1).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1er novembre 2021/294 consid. 2.2).</w:t>
      </w:r>
    </w:p>
    <w:p>
      <w:r>
        <w:rPr>
          <w:b/>
        </w:rPr>
        <w:t>E. 4.3</w:t>
      </w:r>
    </w:p>
    <w:p>
      <w:r>
        <w:t>Le recourant n’a pas donné suite à l’interpellation du premier juge sur la nécessité de la nomination d’un nouveau conseil d’office de sorte que son moyen à cet égard est tardif et aurait dû être soulevé devant le premier juge. On ne discerne en outre aucune motivation recevable concernant le fait qu’une cause au fond devrait être déposée. Le</w:t>
      </w:r>
    </w:p>
    <w:p>
      <w:r>
        <w:t>- 10 - recourant a bénéficié depuis plus de deux ans de trois avocats successifs sans qu’aucun d’eux n’ait ouvert action. Le recourant se borne à affirmer qu’aucune démarche n’aurait été effectuée par l’un d’entre eux, mais son grief n’est aucunement motivé. Par conséquent, sur la question de la poursuite de l’assistance judiciaire, la motivation du recours est déficiente et partant irrecevable.</w:t>
      </w:r>
    </w:p>
    <w:p>
      <w:r>
        <w:rPr>
          <w:b/>
        </w:rPr>
        <w:t>E. 5</w:t>
      </w:r>
    </w:p>
    <w:p>
      <w:r>
        <w:t>avril 2022, le recourant s’est déterminé quant à la requête de son mandataire. Par courrier du 9 mai 2022, le président a interpellé et imparti un délai au recourant pour se déterminer sur la nécessité qu’un avocat soit désigné en remplacement de Me S.________. Le recourant n’ayant pas procédé dans le délai imparti, le président a considéré qu’il n’y avait pas lieu de lui nommer un nouveau conseil d’office, de sorte que la cause pouvait ainsi être rayée du rôle et l’indemnité de l’avocat d’office fixée.</w:t>
      </w:r>
    </w:p>
    <w:p>
      <w:r>
        <w:rPr>
          <w:b/>
        </w:rPr>
        <w:t>E. 5.1</w:t>
      </w:r>
    </w:p>
    <w:p>
      <w:r>
        <w:t>Au vu de ce qui précède, le recours, manifestement infondé, doit être rejeté dans la mesure de sa recevabilité. Le prononcé entrepris sera confirmé, sous réserve de la rectification d’office de l’erreur de plume figurant au chiffre II de son dispositif en ce sens que l’indemnité d’office est allouée à Me S.________.</w:t>
      </w:r>
    </w:p>
    <w:p>
      <w:r>
        <w:rPr>
          <w:b/>
        </w:rPr>
        <w:t>E. 5.2</w:t>
      </w:r>
    </w:p>
    <w:p>
      <w:r>
        <w:t>Vu l’issue réservée au recours, les frais judiciaires de deuxième instance, arrêtés à 200 fr. (art. 69 al. 1 et 70 al. 3 TFJC [tarif des frais judiciaires civils du 28 septembre 2010 ; BLV 270.11.5]), seront mis à la charge du recourant qui succombe (art. 106 al. 1 CPC).</w:t>
      </w:r>
    </w:p>
    <w:p>
      <w:r>
        <w:rPr>
          <w:b/>
        </w:rPr>
        <w:t>E. 5.3</w:t>
      </w:r>
    </w:p>
    <w:p>
      <w:r>
        <w:t>Il n’y a pas lieu à l’allocation de dépens de deuxième instance. Par ces motifs, la Chambre des recours civile du Tribunal cantonal, en application de l'art. 322 al. 1 CPC, prononce : I. Le recours est rejeté, dans la mesure de sa recevabilité. II. Le prononcé est confirmé sous réserve du chiffre II de son dispositif en ce sens que l’indemnité d’office est allouée à Me S.________.</w:t>
      </w:r>
    </w:p>
    <w:p>
      <w:r>
        <w:t>- 11 - III. Les frais judiciaires de deuxième instance, arrêtés à 200 fr. (deux cents francs), sont mis à la charge du recourant P.________. IV. L’arrêt est exécutoire. Le président : La greffière : Du L'arrêt qui précède, dont la rédaction a été approuvée à huis clos, est notifié à : - M. P.________ (personnellement), - 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