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AJ20.028190 vom 18. November 2020</w:t>
      </w:r>
    </w:p>
    <w:p>
      <w:r>
        <w:t>VD Tribunal cantonal, 2020-11-18, FR</w:t>
      </w:r>
    </w:p>
    <w:p>
      <w:r>
        <w:rPr>
          <w:b/>
        </w:rPr>
        <w:t xml:space="preserve">Quelle: </w:t>
      </w:r>
      <w:r>
        <w:t>https://mcp.opencaselaw.ch/entscheid/vd_gerichte_AJ20.028190</w:t>
      </w:r>
    </w:p>
    <w:p>
      <w:r>
        <w:t>FR: VD_GERICHTE AJ20.028190 du 18 novembre 2020</w:t>
      </w:r>
    </w:p>
    <w:p>
      <w:r>
        <w:t>IT: VD_GERICHTE AJ20.028190 del 18 novembre 2020</w:t>
      </w:r>
    </w:p>
    <w:p>
      <w:pPr>
        <w:pStyle w:val="Heading2"/>
      </w:pPr>
      <w:r>
        <w:t>Erwägungen</w:t>
      </w:r>
    </w:p>
    <w:p>
      <w:r>
        <w:rPr>
          <w:b/>
        </w:rPr>
        <w:t>E. 1</w:t>
      </w:r>
    </w:p>
    <w:p>
      <w:r>
        <w:t>W.________ est la sœur d’G.________, décédé le [...] 2020 à [...].</w:t>
      </w:r>
    </w:p>
    <w:p>
      <w:r>
        <w:t>- 3 -</w:t>
      </w:r>
    </w:p>
    <w:p>
      <w:r>
        <w:rPr>
          <w:b/>
        </w:rPr>
        <w:t>E. 1.1</w:t>
      </w:r>
    </w:p>
    <w:p>
      <w:r>
        <w:t>L’art. 121 CPC ouvre la voie du recours de l’art. 319 let. b ch. 1 CPC contre les décisions refusant ou retirant totalement ou partiellement l’assistance judiciaire (Tappy, Commentaire romand, Code de procédure civile [ci-après : CR-CPC], 2e éd., 2019, n. 13 ad art. 123 CPC et la réf. citée). S’agissant d’une décision rendue en procédure sommaire (art. 119 al. 3 CPC), le délai de recours est de dix jours (art. 321 al. 2 CPC).</w:t>
      </w:r>
    </w:p>
    <w:p>
      <w:r>
        <w:t>- 4 -</w:t>
      </w:r>
    </w:p>
    <w:p>
      <w:r>
        <w:rPr>
          <w:b/>
        </w:rPr>
        <w:t>E. 1.2</w:t>
      </w:r>
    </w:p>
    <w:p>
      <w:r>
        <w:t>En l’espèce, déposé en temps utile par une partie qui a un intérêt digne de protection (art. 59 al. 2 let. a CPC) et dûment motivé, le présent recours est recevable.</w:t>
      </w:r>
    </w:p>
    <w:p>
      <w:r>
        <w:t>- 5 - 2.</w:t>
      </w:r>
    </w:p>
    <w:p>
      <w:r>
        <w:rPr>
          <w:b/>
        </w:rPr>
        <w:t>E. 2</w:t>
      </w:r>
    </w:p>
    <w:p>
      <w:r>
        <w:t>Par courrier du 30 juillet 2020, la Présidente du Tribunal d’arrondissement a invité la requérante à motiver sa requête, en particulier à préciser le fondement des prétentions de sa cliente et l’autorité qu’elle entendait saisir.</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 Jeandin, CR-CPC, n. 4 et 5 ad art. 321 CPC et les réf. citées).</w:t>
      </w:r>
    </w:p>
    <w:p>
      <w:r>
        <w:rPr>
          <w:b/>
        </w:rPr>
        <w:t>E. 2.2</w:t>
      </w:r>
    </w:p>
    <w:p>
      <w:r>
        <w:t>Les conclusions, les allégations de faits et les preuves nouvelles sont en principe irrecevables en procédure de recours (art. 326 al. 1 CPC), dès lors qu'il s'agit d'une voie extraordinaire de remise en cause n'offrant qu'un pouvoir d'examen limité à l'instance supérieure (Jeandin, CR-CPC, n.1 ad art. 326 CPC). A l’appui de son recours, la recourante invoque que le décès de son frère aurait été causé par l’ [...] de Vevey qui aurait négligé son travail de protéger les personnes pendant le confinement. L’ [...] l’aurait renvoyé en lui disant qu’il avait assez d’argent (il disposait selon la recourante d’une somme de 600 fr. qui lui aurait été remise à sa sortie de prison) pour se débrouiller et qu’il devait revenir dans dix jours. Son argent lui aurait ensuite été confisqué lors d’un contrôle policier à [...]. La décision attaquée, pas plus que le dossier de première instance, ne contient aucun élément relatif aux liens du frère de la recourante avec l’ [...]. Les allégations qui précèdent sont donc nouvelles au sens de l’art. 326 CPC et en conséquence irrecevables en procédure de recours. Elles ne sont au surplus pas établies.</w:t>
      </w:r>
    </w:p>
    <w:p>
      <w:r>
        <w:t>- 6 -</w:t>
      </w:r>
    </w:p>
    <w:p>
      <w:r>
        <w:t>- 7 -</w:t>
      </w:r>
    </w:p>
    <w:p>
      <w:r>
        <w:rPr>
          <w:b/>
        </w:rPr>
        <w:t>E. 3</w:t>
      </w:r>
    </w:p>
    <w:p>
      <w:r>
        <w:t>La requérante s’est déterminée le 10 août 2020, en indiquant qu’il lui était impossible à ce stade de développer plus précisément les circonstances factuelles entourant le décès de son frère. En d roit : 1.</w:t>
      </w:r>
    </w:p>
    <w:p>
      <w:r>
        <w:rPr>
          <w:b/>
        </w:rPr>
        <w:t>E. 3.1</w:t>
      </w:r>
    </w:p>
    <w:p>
      <w:r>
        <w:t>Selon la jurisprudence du Tribunal fédéral, qui conserve sa pertinence sous l'empire de l'art 117 CPC (ATF 138 III 217 consid. 2.2.4 ; TF 4A 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 La situation doit être appréciée à la date du dépôt de la requête ainsi que sur la base d'un examen sommaire (ATF 142 III 138 consid. 5.1 ; ATF 139 III 475 consid. 2.2, rés. JdT 2015 II 247 ; ATF 138 III 217 consid. 2.2.4 ; TF 5A_159/2016 du 9 mai 2016 consid. 2.1; TF 4A_325/2016 du 19 octobre 2016 consid. 4.2) et des pièces du dossier, sans toutefois instruire une sorte de procès à titre préjudiciel (ATF 124 I 304 consid. 2 ; TF 5A_574/2011 du 6 janvier 2012 consid. 3.1). Selon la jurisprudence, en général, dans la procédure d'octroi de l'assistance judiciaire pour un procès civil ordinaire, l'appréciation se fait sur la base des pièces produites, soit de la preuve par titres (TF 5A_583/2020 du 9 septembre 2020 consid. 3.1 ; 5A_396/2018 du 29 juin 2018 consid. 5.1 ; 5A_327/2017 du 2 août 2017 consid. 4.2, RSPC 2017 p. 520 ; 5A_93/2014 du 2 mai 2014 consid. 4.1.1 ; 4A_311/2012 du 28 juin 2012 consid. 2.2).</w:t>
      </w:r>
    </w:p>
    <w:p>
      <w:r>
        <w:t>- 8 -</w:t>
      </w:r>
    </w:p>
    <w:p>
      <w:r>
        <w:rPr>
          <w:b/>
        </w:rPr>
        <w:t>E. 3.2</w:t>
      </w:r>
    </w:p>
    <w:p>
      <w:r>
        <w:t>En l’espèce, il ressort du dossier de première instance que le frère de la recourante était âgé de 53 ans lors de son décès. Il ne s’agissait donc pas d’un mineur appelant une protection particulière. Pour le surplus, aucune pièce ni élément ne rend vraisemblable que le défunt aurait fait l’objet d’une mesure de protection dont la mise en œuvre aurait été confiée à l’Etat de Vaud, ni en particulier que le défunt aurait été à la charge de [...] à sa sortie de prison. Il ne ressort pas davantage des pièces produites que l’intéressé n’aurait pas été en mesure, même pendant le confinement et même toxicomane, de trouver un toit par lui-même malgré les moyens dont il disposait, ni qu’il aurait incombé dans ces conditions à [...] d’y pourvoir. Enfin, les pièces versées au dossier ne permettent pas non plus de retenir que celle-ci aurait violé cette obligation, ce qui aurait causé la mort du frère de la recourante. Dans ces conditions, force est de constater que la recourante n’a pas, bien qu’alors assistée et interpelée sur ce point, fourni d’élément à l’autorité de première instance qui aurait dû convaincre celle-ci que sa cause ne paraissait pas dépourvue de toute chance de succès. Sa décision de refus ne prête pour ce motif pas le flanc à la critique.</w:t>
      </w:r>
    </w:p>
    <w:p>
      <w:r>
        <w:rPr>
          <w:b/>
        </w:rPr>
        <w:t>E. 4</w:t>
      </w:r>
    </w:p>
    <w:p>
      <w:r>
        <w:t>En conclusion, le recours, manifestement mal fondé (art. 322 al. 1 CPC), doit être rejeté et le prononcé confirmé. Les frais judiciaires de deuxième instance, arrêtés à 100 fr. (art. 69 al. 3 et 70 al. 3 TFJC [tarif des frais judiciaires civils du 28 septembre 2010 ; BLV 270.11.5]), seront mis à la charge de la recourante, qui succombe (art. 106 al. 1 CPC) et en a déjà fait l’avance.</w:t>
      </w:r>
    </w:p>
    <w:p>
      <w:r>
        <w:t>- 9 - Par ces motifs, la Chambre des recours civile du Tribunal cantonal, en application de l'art. 322 al. 1 CPC, prononce : I. Le recours est rejeté. II. Le prononcé est confirmé. III. Les frais judiciaires de deuxième instance, arrêtés à 100 fr. (cent francs), sont mis à la charge de la recourante W.________. IV. L’arrêt est exécutoire Le président : La greffière : Du L'arrêt qui précède, dont la rédaction a été approuvée à huis clos, est notifié à : - W.________,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