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AJ14.019493 vom 13. Juni 2014</w:t>
      </w:r>
    </w:p>
    <w:p>
      <w:r>
        <w:t>VD Tribunal cantonal, 2014-06-13, FR</w:t>
      </w:r>
    </w:p>
    <w:p>
      <w:r>
        <w:rPr>
          <w:b/>
        </w:rPr>
        <w:t xml:space="preserve">Quelle: </w:t>
      </w:r>
      <w:r>
        <w:t>https://mcp.opencaselaw.ch/entscheid/vd_gerichte_AJ14.019493</w:t>
      </w:r>
    </w:p>
    <w:p>
      <w:r>
        <w:t>FR: VD_GERICHTE AJ14.019493 du 13 juin 2014</w:t>
      </w:r>
    </w:p>
    <w:p>
      <w:r>
        <w:t>IT: VD_GERICHTE AJ14.019493 del 13 giugno 2014</w:t>
      </w:r>
    </w:p>
    <w:p>
      <w:pPr>
        <w:pStyle w:val="Heading2"/>
      </w:pPr>
      <w:r>
        <w:t>Erwägungen</w:t>
      </w:r>
    </w:p>
    <w:p>
      <w:r>
        <w:rPr>
          <w:b/>
        </w:rPr>
        <w:t>E. 1</w:t>
      </w:r>
    </w:p>
    <w:p>
      <w:r>
        <w:t>L’art. 121 CPC (Code de procédure civile du 19 décembre 2008 ; RS 272) ouvre la voie du recours de l’art. 319 let. b ch. 1 CPC contre les décisions refusant l’assistance judiciaire. Le délai de recours est de dix jours en ce qui concerne les affaires soumises à la procédure sommaire (art. 321 al. 2 CPC). Interjeté en temps utile par une personne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w:t>
      </w:r>
    </w:p>
    <w:p>
      <w:r>
        <w:t>- 4 - des preuves (Corboz et al., Commentaire de la LTF, 2e éd., 2014, n. 27 ad art. 97 LTF, p. 1117). La production de pièces nouvelles en deuxième instance est prohibée (art. 326 al. 1 CPC). L'irrecevabilité de faits ou moyens de preuve nouveaux vaut également pour les procédures soumises à la maxime inquisitoire, notamment en matière d'assistance judiciaire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Feuille fédérale [FF] 2006 6841, spéc. p. 6986). Le CPC ne contenant aucune disposition spéciale concernant la production de pièces en deuxième instance en matière d'assistance judiciaire (art. 326 al. 2 CPC), les pièces nouvelles produites en deuxième instance sont irrecevables. En l’espèce, les pièces produites par le recourant en deuxième instance sont irrecevables dans la mesure où elles ne figurent pas déjà au dossier de première instance.</w:t>
      </w:r>
    </w:p>
    <w:p>
      <w:r>
        <w:rPr>
          <w:b/>
        </w:rPr>
        <w:t>E. 3</w:t>
      </w:r>
    </w:p>
    <w:p>
      <w:r>
        <w:t>Le recourant fait valoir que le montant de 5'000 fr. par mois indiqué dans la formule de demande constitue son chiffre d’affaires et que son revenu net s’élève à 2'861 fr. 60 par mois. a) En vertu de l’art. 117 CPC, une personne a droit à l’assistance judiciaire lorsqu’elle ne dispose pas de ressources suffisantes et que sa cause ne paraît pas dépourvue de toute chance de succès.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du 18 avril 1999 ; RS 101).</w:t>
      </w:r>
    </w:p>
    <w:p>
      <w:r>
        <w:t>- 5 - Une partie ne dispose pas de ressources suffisantes lorsqu’elle n’est pas en mesure d’assumer les frais de la procédure sans devoir entamer les moyens qui lui sont nécessaires pour couvrir ses besoins personnels et ceux de sa famille (ATF 128 I 225, JT 2006 IV 47; ATF 127 I 202; Corboz, op. cit., nn. 17 et ss ad art. 64 LTF, pp. 518 ss). Savoir quels critères il faut prendre en considération pour admettre l’indigence relève du droit; la détermination des actifs et passifs relève en revanche du fait (ATF 120 la 179). Il incombe donc au requérant de prouver les faits qui permettent de constater son indigence (Corboz, op. cit., n. 20 ad art. 64 LTF, p. 518). C’est la situation financière dans son ensemble qui compte,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des art. 29 aI. 3 Cst. et 117 CPC, le Tribunal fédéral a précisé qu’elle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référence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 RS 281.1), afin d’atténuer la rigueur de ces normes (Corboz, op. cit., n. 26 ad art. 64 LTF, p. 521 ; Rüegg, Basler Kommentar, 2e éd., 2013, n. 12 ad art. 117 CPC, pp 656-657 ; Emmel, Kommentar zur Schweizerischen Zivilprozessordnung, Sutter- Somm/Hasenböhler/Leuenberger Hrsg, 2e éd., 2013, n. 10 ad art. 117 CPC, pp. 900-901). On tiendra en outre compte des charges de loyer, des primes d’assurance obligatoires ou usuelles, ainsi que la charge fiscale, pour autant que ces sommes soient plus ou moins régulièrement payées (Corboz, loc. cit.). D’un point de vue temporel, le Tribunal fédéral considère que la requête ne devrait pas être admise si le disponible du requérant lui permet d’amortir les frais judiciaires et d’avocat en une</w:t>
      </w:r>
    </w:p>
    <w:p>
      <w:r>
        <w:t>- 6 - année environ pour les procès relativement simples et en deux ans pour les autres (Revue suisse de procédure civile [RSPC] 2007 280 cité par Tappy, CPC commenté, 2011, n. 29 ad art. 117 CPC, p. 474 ; CREC 8 novembre 2013/190 c. 3b) En l’espèce, il ressort de la déclaration d’impôt pour l’année 2013 du recourant que le montant de 5'000 fr. par mois figurant dans le formulaire de demande correspond au chiffre d’affaires mensuel du recourant et que son revenu net atteint 2'861 fr. 60. Eu égard à ce revenu, l’assistance ne pouvait pas lui être refusée sur la base de l’art. 117 let. a CPC.</w:t>
      </w:r>
    </w:p>
    <w:p>
      <w:r>
        <w:rPr>
          <w:b/>
        </w:rPr>
        <w:t>E. 4</w:t>
      </w:r>
    </w:p>
    <w:p>
      <w:r>
        <w:t>En conclusion, le recours doit être admis et la décision annulée, la cause étant renvoyée au premier juge pour qu’il statue à nouveau dans le sens des considérants. Dès lors que B.L.________ n’est pas partie à la procédure d’assistance judiciaire, il n’y a pas lieu de lui impartir un délai de déterminations (ATF 139 III 334 c. 4.2, RSPC 2014, p. 115, note Tappy ; TF 5A_381/2013 du 19 août 2013 c. 4.2 ; TF 4A_105/2013 du 24 octobre 2013 c. 2.3). Les frais judiciaires, arrêtés à 100 fr. (art. 69 al. 1 et 70 al. 3 TFJC [tarif du 28 septembre 2010 des frais judiciaires civils ; RS 270.11.5]), sont, vu l’admission du recours, laissés à la charge de l’Etat (art. 107 al. 2 CPC).</w:t>
      </w:r>
    </w:p>
    <w:p>
      <w:r>
        <w:t>- 7 - Par ces motifs, la Chambre des recours civile du Tribunal cantonal, statuant à huis clos, prononce : I. Le recours est admis. II. La décision est annulée et la cause est renvoyée à la Présidente du Tribunal civil de l’arrondissement de la Broye et du Nord vaudois pour statuer à nouveau dans le sens des considérants. III. Les frais judiciaires de deuxième instance, arrêtés à 100 fr. (cent francs), sont laissés à la charge de l’Etat. IV. L’arrêt motivé est exécutoire. Le président : Le greffier : Du 13 juin 2014 Le dispositif de l'arrêt qui précède est communiqué par écrit aux intéressés. Le greffier : Du L'arrêt qui précède, dont la rédaction a été approuvée à huis clos, est notifié en expédition complète, par l'envoi de photocopies, à : - M. A.L.________.</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