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AJ13.043943 vom 15. Februar 2019</w:t>
      </w:r>
    </w:p>
    <w:p>
      <w:r>
        <w:t>VD Tribunal cantonal, 2019-02-15, FR</w:t>
      </w:r>
    </w:p>
    <w:p>
      <w:r>
        <w:rPr>
          <w:b/>
        </w:rPr>
        <w:t xml:space="preserve">Quelle: </w:t>
      </w:r>
      <w:r>
        <w:t>https://mcp.opencaselaw.ch/entscheid/vd_gerichte_AJ13.043943</w:t>
      </w:r>
    </w:p>
    <w:p>
      <w:r>
        <w:t>FR: VD_GERICHTE AJ13.043943 du 15 février 2019</w:t>
      </w:r>
    </w:p>
    <w:p>
      <w:r>
        <w:t>IT: VD_GERICHTE AJ13.043943 del 15 febbraio 2019</w:t>
      </w:r>
    </w:p>
    <w:p>
      <w:pPr>
        <w:pStyle w:val="Heading2"/>
      </w:pPr>
      <w:r>
        <w:t>Erwägungen</w:t>
      </w:r>
    </w:p>
    <w:p>
      <w:r>
        <w:rPr>
          <w:b/>
        </w:rPr>
        <w:t>E. 4</w:t>
      </w:r>
    </w:p>
    <w:p>
      <w:r>
        <w:t>Pour ces motifs, le recours doit être admis et le prononcé annulé. Les frais judiciaires, arrêtés à 100 fr. (art. 69 al. 3 TFJC ; tarif du 28 septembre 2010 des frais judiciaires civils ; BLV 270.11.5]) seront mis à la charge de l’Etat (107 al. 2 CPC). L’avance de frais par 100 fr. versée le 12 février 2019 par la recourante lui sera restituée. La recourante a obtenu entièrement gain de cause ; elle n’était toutefois pas assistée d’un représentant professionnel et n’a pas effectué de démarches justifiant une indemnité équitable (art. 95 al. 3 let. c CPC a contrario). Elle n’a donc pas droit à l’allocation de dépens de deuxième instance. L’intimé n’a pour sa part pas été invité à se déterminer.</w:t>
      </w:r>
    </w:p>
    <w:p>
      <w:r>
        <w:t>- 7 - Par ces motifs, la Chambre des recours civile du Tribunal cantonal, prononce : I. Le recours est admis. II. Le prononcé est annulé. III. Les frais judiciaires de deuxième instance, arrêtés à 100 fr. (cents francs), sont laissés à la charge de l’Etat. IV. L’arrêt est exécutoire. Le président : La greffière : Du L'arrêt qui précède, dont la rédaction a été approuvée à huis clos, est notifié à : - Mme K.________, personnellement, - Me Damien Bonvallat (pour M.________). La Chambre des recours civile considère que la valeur litigieuse est supérieure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w:t>
      </w:r>
    </w:p>
    <w:p>
      <w:r>
        <w:t>- 8 - LTF). Ces recours doivent être déposés devant le Tribunal fédéral dans les trente jours qui suivent la présente notification (art. 100 al. 1 LTF). Cet arrêt est communiqué, par l'envoi de photocopies, à : - M. le Président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