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91 vom 28. März 2012</w:t>
      </w:r>
    </w:p>
    <w:p>
      <w:r>
        <w:t>VD Tribunal cantonal, 2012-03-28, FR</w:t>
      </w:r>
    </w:p>
    <w:p>
      <w:r>
        <w:rPr>
          <w:b/>
        </w:rPr>
        <w:t xml:space="preserve">Quelle: </w:t>
      </w:r>
      <w:r>
        <w:t>https://mcp.opencaselaw.ch/entscheid/vd_gerichte_91</w:t>
      </w:r>
    </w:p>
    <w:p>
      <w:r>
        <w:t>FR: VD_GERICHTE 91 du 28 mars 2012</w:t>
      </w:r>
    </w:p>
    <w:p>
      <w:r>
        <w:t>IT: VD_GERICHTE 91 del 28 marzo 2012</w:t>
      </w:r>
    </w:p>
    <w:p>
      <w:pPr>
        <w:pStyle w:val="Heading2"/>
      </w:pPr>
      <w:r>
        <w:t>Erwägungen</w:t>
      </w:r>
    </w:p>
    <w:p>
      <w:r>
        <w:rPr>
          <w:b/>
        </w:rPr>
        <w:t>E. 1</w:t>
      </w:r>
    </w:p>
    <w:p>
      <w:r>
        <w:t>La décision entreprise, rendue au terme d'une procédure en limitation de l'autorité parentale, constitue un jugement au sens de l'art. 403 CPC-VD (Code de procédure civile vaudoise du 14 décembre 1966, RSV 270.11), prononçant la mesure prévue par l'art. 310 CC (Code civil suisse du 10 décembre 1907, RS 210), à savoir le retrait du droit de garde d'un père sur son fils mineur. Le CPC-VD reste applicable aux voies de droit, nonobstant l'entrée en vigueur du Code de procédure civile suisse</w:t>
      </w:r>
    </w:p>
    <w:p>
      <w:r>
        <w:t>- 8 - du 19 décembre 2008 le 1er janvier 2011 (art. 174 CDPJ, Code de droit privé judiciaire vaudois du 12 janvier 2010, RSV 211.01). a)Conformément à l'art. 405 CPC-VD, un recours peut être adressé au Tribunal cantonal, soit à la Chambre des tutelles (art. 76 al. 2 LOJV, Loi d'organisation judiciaire du 12 décembre 1979, RSV 173.01), contre une telle décision de l'autorité tutélaire dans les dix jours dès sa communication. Le recours s'exerce par acte écrit à l'office dont émane la décision ou au Tribunal cantonal, relève de la procédure non contentieuse et s'instruit selon les art. 489 ss CPC-VD (art. 109 al. 3 LVCC, Loi d'introduction dans la canton de Vaud du Code civil suisse du 30 novembre 1910, RSV 211.01; art. 405 et 492 CPC-VD). Il est ouvert à la partie dénonçante, aux dénoncés, au Ministère public ainsi qu'à tout intéressé, soit notamment à chacun des parents (art. 405 CPC-VD;CTUT 5 mars 2009/48).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121 c. 1a). b)Le présent recours, interjeté en temps utile conjointement par le père du mineur concerné et par l'épouse de celui-ci, est recevable à la forme. La qualité d'intéressé devant être reconnue au père de l'enfant (ATF 137 III 67, ATF 121 III 1 c. 2a, JT 1996 I 662), le recours est recevable, sans qu'il y ait lieu d'examiner si l'épouse du recourant a également qualité pour recourir. Les écritures déposées dans les délais impartis et les pièces produites en deuxième instance (art. 496 al. 2 CPC-VD) sont recevables.</w:t>
      </w:r>
    </w:p>
    <w:p>
      <w:r>
        <w:t>- 9 -</w:t>
      </w:r>
    </w:p>
    <w:p>
      <w:r>
        <w:rPr>
          <w:b/>
        </w:rPr>
        <w:t>E. 2</w:t>
      </w:r>
    </w:p>
    <w:p>
      <w:r>
        <w:t>a)La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Procédure civile vaudoise, 3e éd., Lausanne 2002, nn. 3 et 4 ad art. 492 CPC-VD, p. 763). La procédure en matière de mesures limitant l'exercice de l'autorité parentale est régie par les art. 399 ss CPC-VD. A teneur de l'art. 400 CPC-VD, lorsque la justice de paix est saisie ou lorsqu'elle intervient d'office, le juge de paix procède à une enquête (al. 1). Il entend le dénonçant, les dénoncés, ainsi que toute autre personne ou autorité dont l'audition lui paraît utile (al. 2) et dresse procès-verbal de ces auditions (al. 3). Le juge de paix ou un tiers nommé à cet effet entend l'enfant, conformément à l'art. 371a (al. 4). L'enquête est ensuite communiquée au Ministère public, qui donne son préavis sur la décision à prendre (art. 402 CPC-VD), puis à la justice de paix. Celle-ci, après avoir entendu ou dûment cité les dénoncés, prononce, s'il y a lieu, l'une des mesures instituées par les art. 307, 308 et 310 CC (art. 403 al. 1 CPC-VD). Conformément à l'art. 403 al. 2 CPC-VD, la décision de la justice de paix doit être motivée. Ainsi, la mesure de l'art. 310 CC ne peut être ordonnée qu'après une enquête complète, instruite conformément aux art. 399 ss CPC-VD, avec obligation d'entendre les parents, l'enfant dans les limites de l'art. 371a CPC-VD et les témoins éventuels sur les faits ayant motivé l'intervention de l'autorité. L'inobservation de ces règles essentielles justifie l'annulation du jugement rendu (Poudret/ Haldy/Tappy, op. cit., n. 1 ad art. 400 CPC-VD, pp. 617 et 618). Conformément aux art. 315 al. 1 CC et 399 al. 1 CPC-VD, les mesures protectrices sont ordonnées par la justice de paix du domicile de</w:t>
      </w:r>
    </w:p>
    <w:p>
      <w:r>
        <w:t>- 10 - l’enfant. Celui-ci correspond en principe au domicile du ou des parents qui a ou ont l’autorité parentale (art. 25 al. 1 CC). Le moment décisif pour la détermination de la compétence à raison du lieu de l’autorité tutélaire est celui de l’ouverture de la procédure (ATF 101 II 11, JT 1976 I 53). b)En l'espèce, au moment de l'ouverture de l'enquête en limitation de l'autorité parentale, B.R.________ était domicilié chez son père, seul détenteur de l'autorité parentale, à [...]. La Justice de paix du district de l'Ouest lausannois était donc compétente pour prendre la décision querellée. Le juge de paix a confié un mandat d'enquête au SPJ et procédé à l'audition du père et de son épouse durant l'enquête. L'ensemble de l'enquête a été soumise à la justice de paix, qui a entendu le recourant et son épouse à l'audience du 5 octobre 2011. L'enquête n'a cependant pas été soumise au Ministère public comme l'impose l'art. 402 CPC-VD. c)A teneur de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en raison de circonstances particulières, de recourir à un spécialiste de l'enfance (ATF 127 III 295 précité c. 2a ; TF 5A_46/2007 du 23 avril 2007 c. 2.1). Des motifs importants peuvent en effet conduire à considérer qu'une audition menée par un tiers sera plus appropriée, notamment lorsque la personne chargée de l'audition doit faire preuve d'un sens psychologique particulier,</w:t>
      </w:r>
    </w:p>
    <w:p>
      <w:r>
        <w:t>- 11 - ou lorsque l'examen de la situation doit être effectué par des spécialistes (cf. FF 1996 I 146 ss). En l'espèce, la justice de paix n'a pas procédé à l'audition de B.R.________, âgé de 12 ans, avant de rendre la décision querellée. Elle s'est fondée sur les rapports établis par le SPJ les 2 et 8 août 2011 qui préconisaient un retrait du droit de garde. Or, si le SPJ s'est certes exprimé au sujet de l'enfant, il n'a toutefois pas reporté ses propos. On ignore en outre si le SPJ a vu et auditionné l'enfant. L'autorité tutélaire a ainsi statué sur les seuls propos du SPJ sans donner la possibilité à l'enfant d'être entendu dans ses explications, violant une règle essentielle de la procédure. La jurisprudence permet certes de renoncer à l'annulation d'une décision violant le droit d'être entendu lorsque l'autorité dispose d'un plein pouvoir d'examen lui permettant de réparer le vice en seconde instance et pour autant que le vice ne porte pas sur un point essentiel (Poudret/Haldy/Tappy, op. cit., n. 2 ad art. 2 CPC-VD, p. 11; ATF 124 V 389 c. 5a). Dans le cas présent, le vice portant sur un élément fondamental, il ne saurait être guéri en deuxième instance (TF 2P.121/2004 du 16 septembre 2004 c. 2.2 et la jurisprudence citée ; CTUT 15 avril 2011/85). Le recours doit dès lors être admis, la décision entreprise annulée et la cause renvoyée à la justice de paix, afin qu'elle entende ou fasse entendre B.R.________ par un tiers qu'elle désignera, qu'elle soumette l'enquête au Ministère public (c. 2b infra) et qu'elle statue à nouveau après ce complément d'instruction.</w:t>
      </w:r>
    </w:p>
    <w:p>
      <w:r>
        <w:rPr>
          <w:b/>
        </w:rPr>
        <w:t>E. 3</w:t>
      </w:r>
    </w:p>
    <w:p>
      <w:r>
        <w:t>Au surplus, la décision entreprise devrait également être annulée pour les motifs suivants. a)En règle générale, la garde d'un enfant appartient aux détenteurs de l'autorité parentale. Le droit de garde, qui implique la compétence pour décider du lieu de résidence et du mode d'encadrement de l'enfant et pour exercer les droits et les responsabilités liés à</w:t>
      </w:r>
    </w:p>
    <w:p>
      <w:r>
        <w:t>- 12 -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4e éd., 2009, n. 1216, p. 699). Lorsqu'elle ne peut éviter par une mesure moins grave que le développement de l'enfant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4e éd., 1998, adaptation française par Meier,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FF 1974 II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185-186). Le respect du principe de proportionnalité suppose que la mesure soit conforme au principe de l'adéquation et, partant, propre à atteindre le but recherché (Moor, Droit administratif, vol. I, 2ème éd., Berne 1994, n. 5.2.1.2, p. 418; Knapp, Précis de droit administratif, 4ème éd., Bâle 1991, n. 538, p. 114). Une mesure telle que le retrait du droit de garde n'est ainsi légitime que s'il n'est pas possible de</w:t>
      </w:r>
    </w:p>
    <w:p>
      <w:r>
        <w:t>- 13 -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b)En l'espèce, il résulte de constatations établies par le SPJ sur la base de renseignements donnés par téléphone par la pédopsychiatre de l'enfant, la Dresse [...], que B.R.________ avait des marques sur le visage et qu'il aurait raconté qu'il avait été frappé par son père. Le SPJ ajoute que toutes les propositions pour apporter un soutien sous forme de guidance éducative au père ont systématiquement été rejetées par celui-ci. Or selon les courriels adressés par la pédopsychiatre au SPJ entre les mois de juin et septembre 2011, restés sans réponse jusqu'au 14 septembre 2011, le recourant se sentait dépassé et avait demandé à rencontrer les assistants sociaux et la pédopsychiatre en réseau. Dans un courriel subséquent du 14 septembre 2011, la thérapeute a précisé que le père avait demandé de l'aide, que sa démarche méritait de la considération et qu'il devait être intégré dans la discussion, déplorant la mauvaise collaboration du SPJ. Ce point de vue, qui émane d'un professionnel de la petite enfance qui a rencontré les intéressés à plusieurs reprises, doit être pris en considération. Il appartiendra à la justice de paix de prendre en compte ces éléments, le cas échéant en auditionnant la thérapeute de l'enfant, comme l'a requis le recourant à l'appui de son recours, afin de déterminer si A.R.________ n'est vraiment pas en mesure de remédier à la situation par ses propres moyens, avec l'aide de mesures d'accompagnement adaptées à la situation. Cela se justifie d'autant plus que, postérieurement au dépôt du recours, les différents intervenants se sont mis d'accord avec le recourant sur la mise en place provisoire d'un dispositif destiné à soutenir l'enfant et sa famille.</w:t>
      </w:r>
    </w:p>
    <w:p>
      <w:r>
        <w:rPr>
          <w:b/>
        </w:rPr>
        <w:t>E. 4</w:t>
      </w:r>
    </w:p>
    <w:p>
      <w:r>
        <w:t>En définitive, le recours interjeté par A.R.________ et Z.________ doit être admis, la décision entreprise étant annulée et la cause renvoyée</w:t>
      </w:r>
    </w:p>
    <w:p>
      <w:r>
        <w:t>- 14 - à la justice de paix pour instruction dans le sens des considérants et nouvelle décision.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Le recourant a été mis au bénéfice de l'assistance judiciaire par décision du 22 novembre 2011. Il résulte du relevé des opérations produit le 9 mars 2012 que son conseil et l'avocat-stagiaire de l'étude ont respectivement consacré 4,3 heures et près de 45 heures à son recours. Une indemnité correspondant à 3 heures de travail d'avocat au tarif horaire de 180 fr. (art. 2 al. 1 let. a RAJ, Règlement sur l'assistance judiciaire en matière civile, RSV 211.02.3) et à 15 heures de travail d'avocat-stagiaire au tarif horaire de 110 fr. (art. 2 al. 1 let. b RAJ) apparaît raisonnable et suffisante au regard des opérations effectuées et des difficultés de la cause telles qu'elles se présentaient en fait et en droit. On obtient ainsi une indemnité totale de 2'190 fr., à laquelle il convient d'ajouter 50 fr. de débours et la TVA à 8 %, par 175 fr. 20 (art. 2 al. 3 RAJ). L'indemnité d'office due au conseil du recourant pour la procédure de recours doit ainsi arrêtée à 2'415 fr. 20 fr., débours et TVA compris, arrondie à 2'400 francs. Par ces motifs, la Chambre des tutelles du Tribunal cantonal, statuant à huis clos, prononce : I. Le recours est admis.</w:t>
      </w:r>
    </w:p>
    <w:p>
      <w:r>
        <w:t>- 15 - II. La décision est annulée d'office et la cause renvoyée à la Justice de paix du district de l'Ouest lausannois pour instruction dans le sens des considérants, puis nouvelle décision. III. L'indemnité d'office de Me Julien Perrin, conseil d'office de A.R.________, est arrêtée à 2'400 fr. (deux mille quatre cents francs), TVA et débours compris, pour la procédure de recours. IV. Le bénéficiaire de l'assistance judiciaire est, dans la mesure de l'art. 123 CPC, tenu au remboursement de l'indemnité du conseil d'office mise à la charge de l'Etat. V. L'arrêt, rendu sans frais, est exécutoire. Le président : La greffière : Du 28 mars 2012 L'arrêt qui précède, dont la rédaction a été approuvée à huis clos, est notifié à : - Me Julien Perrin (pour A.R.________), - Mme Z.________, - Service de protection de la jeunesse, et communiqué à : - Justice de paix du district de l'Ouest lausannois,</w:t>
      </w:r>
    </w:p>
    <w:p>
      <w:r>
        <w:t>- 16 -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