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7 vom 20. Juni 2024</w:t>
      </w:r>
    </w:p>
    <w:p>
      <w:r>
        <w:t>VD Tribunal cantonal, 2024-06-20, FR</w:t>
      </w:r>
    </w:p>
    <w:p>
      <w:r>
        <w:rPr>
          <w:b/>
        </w:rPr>
        <w:t xml:space="preserve">Quelle: </w:t>
      </w:r>
      <w:r>
        <w:t>https://mcp.opencaselaw.ch/entscheid/vd_gerichte_7</w:t>
      </w:r>
    </w:p>
    <w:p>
      <w:r>
        <w:t>FR: VD_GERICHTE 7 du 20 juin 2024</w:t>
      </w:r>
    </w:p>
    <w:p>
      <w:r>
        <w:t>IT: VD_GERICHTE 7 del 20 giugno 2024</w:t>
      </w:r>
    </w:p>
    <w:p>
      <w:pPr>
        <w:pStyle w:val="Heading2"/>
      </w:pPr>
      <w:r>
        <w:t>Volltext</w:t>
      </w:r>
    </w:p>
    <w:p>
      <w:r>
        <w:t>TRIBUNAL CANTONAL 7/2024 CHAMBRE D E S AVOCATS _______________________________ Décision du 20 juin 2024 __________________ Composition : M. PERROT, président Mes Chambour, Stauffacher et Rappo, membres, ainsi que Me Schupp, membre suppléant Greffier : M. Steinmann ***** Vu la dénonciation déposée le 3 mai 2024 par P.________ à l’encontre de Me G.________, avocat à Lausanne, vu les courriers complémentaires de P.________ datés respectivement des 14 mai 2024, 17 mai 2024, 21 mai 2024, 28 mai 2024, 31 mai 2024, 6 juin 2024, 11 juin 2024, 13 juin 2024, 17 juin 2024 et 20 juin 2024, vu les déterminations de Me G.________ du 30 mai 2024, vu les pièces au dossier ; attendu que la Chambre des avocats est l’autorité chargée de la surveillance des avocats qui pratiquent la représentation en justice dans 853</w:t>
      </w:r>
    </w:p>
    <w:p>
      <w:r>
        <w:t>- 2 - le canton de Vaud (art. 14 LLCA [Loi sur la libre-circulation des avocats du 23 juin 2000 ; RS 935.61]), qu’elle se saisit d'office, sur plainte ou sur dénonciation, de toute question concernant l'activité professionnelle d'un avocat (art. 11 LPAv [Loi sur la profession d’avocat du 9 juin 2015 ; BLV 177.11]) ; attendu que P.________ reproche en substance à Me G.________ d’avoir dévoilé des informations confidentielles à un journaliste au sujet de la société [...], dont cet avocat était l’administrateur du 11 mai 2015 au 28 novembre 2016, que Me G.________ conteste tout manquement à cet égard et relève en particulier n’avoir jamais agi en tant qu’avocat de [...], mais exclusivement en tant qu’administrateur de celle-ci ; attendu qu’en l’espèce P.________ n’apporte aucun élément propre à démontrer que Me G.________ aurait été mandaté en qualité d’avocat par la société précitée ou par lui-même, qu’il n’a notamment produit aucune procuration, ni aucune note d’honoraires susceptibles d’attester l’existence d’un tel mandat d’avocat, qu’il ressort bien plutôt des pièces produites au dossier que Me G.________ a uniquement exécuté un mandat d’administrateur en faveur de [...], pour la période courant du 11 mai 2015 au 28 novembre 2016, avant que cette société prononce sa dissolution le […] décembre 2020 et soit radiée du Registre du commerce le […] décembre 2021, que faute d’avoir commis les éventuels agissements qui lui sont reprochés dans le cadre de son activité d’avocat, il n’apparaît pas que Me G.________ puisse avoir violé les règles professionnelles posées par</w:t>
      </w:r>
    </w:p>
    <w:p>
      <w:r>
        <w:t>- 3 - la LLCA, notamment s’agissant de l’obligation de sauvegarde du secret professionnel (art. 13 LLCA), que les griefs soulevés par le dénonciateur ont en réalité trait à une éventuelle violation par Me G.________ de ses devoirs d’administrateur, ce qui relève de la compétence exclusive des tribunaux civils et non de la Chambre de céans, qu’il n’y a donc pas lieu de donner suite à la dénonciation, qui doit être classée sans frais. Par ces motifs, la Chambre des avocats, statuant à huis clos : I. décide de ne pas ouvrir une enquête disciplinaire à la suite de la dénonciation déposée par P.________ contre Me G.________. II. dit que la décision est rendue sans frais. Le président : Le greffier : Du La décision qui précède, lue et approuvée à huis clos, est notifiée à : - Me G.________.</w:t>
      </w:r>
    </w:p>
    <w:p>
      <w:r>
        <w:t>- 4 - Cette décision est également communiquée à : - M. P.________ Le greffier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