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63 vom 12. Juni 2012</w:t>
      </w:r>
    </w:p>
    <w:p>
      <w:r>
        <w:t>VD Tribunal cantonal, 2012-06-12, FR</w:t>
      </w:r>
    </w:p>
    <w:p>
      <w:r>
        <w:rPr>
          <w:b/>
        </w:rPr>
        <w:t xml:space="preserve">Quelle: </w:t>
      </w:r>
      <w:r>
        <w:t>https://mcp.opencaselaw.ch/entscheid/vd_gerichte_63</w:t>
      </w:r>
    </w:p>
    <w:p>
      <w:r>
        <w:t>FR: VD_GERICHTE 63 du 12 juin 2012</w:t>
      </w:r>
    </w:p>
    <w:p>
      <w:r>
        <w:t>IT: VD_GERICHTE 63 del 12 giugno 2012</w:t>
      </w:r>
    </w:p>
    <w:p>
      <w:pPr>
        <w:pStyle w:val="Heading2"/>
      </w:pPr>
      <w:r>
        <w:t>Erwägungen</w:t>
      </w:r>
    </w:p>
    <w:p>
      <w:r>
        <w:rPr>
          <w:b/>
        </w:rPr>
        <w:t>E. 4</w:t>
      </w:r>
    </w:p>
    <w:p>
      <w:r>
        <w:t>En conclusion, il y a lieu de retirer l'autorité parentale à B.K.________ et A.K.________ sur leur fille C.K.________ et de retourner le dossier à la Justice de paix afin qu'un tuteur soit nommé pour protéger les intérêts de la jeune fille. Le présent jugement peut être rendu sans frais (art. 406 al. 2 CPC-VD). Par ces motifs, la Chambre des tutelles du Tribunal cantonal, statuant à huis clos, prononce : I. L'autorité parentale sur l'enfant C.K.________, née le [...] 1995, est retirée à ses parents A.K.________ et B.K.________.</w:t>
      </w:r>
    </w:p>
    <w:p>
      <w:r>
        <w:t>- 12 - II. Le dossier est transmis à la Justice de paix du district de Nyon pour qu'elle nomme un tuteur à l'enfant C.K.________, dès le présent jugement définitif et exécutoire. III. Le jugement est rendu sans frais. Le président : La greffière : Du 12 juin 2012 Le jugement qui précède, dont la rédaction a été approuvée à huis clos, est notifié à : - M. A.K.________ - Mme B.K.________, - Service de protection de la jeunesse,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- 13 -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