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596 vom 14. Oktober 2010</w:t>
      </w:r>
    </w:p>
    <w:p>
      <w:r>
        <w:t>VD Tribunal cantonal, 2010-10-14, FR</w:t>
      </w:r>
    </w:p>
    <w:p>
      <w:r>
        <w:rPr>
          <w:b/>
        </w:rPr>
        <w:t xml:space="preserve">Quelle: </w:t>
      </w:r>
      <w:r>
        <w:t>https://mcp.opencaselaw.ch/entscheid/vd_gerichte_596</w:t>
      </w:r>
    </w:p>
    <w:p>
      <w:r>
        <w:t>FR: VD_GERICHTE 596 du 14 octobre 2010</w:t>
      </w:r>
    </w:p>
    <w:p>
      <w:r>
        <w:t>IT: VD_GERICHTE 596 del 14 ottobre 2010</w:t>
      </w:r>
    </w:p>
    <w:p>
      <w:pPr>
        <w:pStyle w:val="Heading2"/>
      </w:pPr>
      <w:r>
        <w:t>Volltext</w:t>
      </w:r>
    </w:p>
    <w:p>
      <w:r>
        <w:t>TRIBUNAL CANTONAL 596 TRIBUNAL D ’ACCUS ATION _________________________________ Séance du 12 novembre 2010 __________________ Présidence de M. MEYLAN, président Juges : M. Krieger et Mme Byrde Greffier : M. Müller ***** Art. 25, 294 let. a CPP Vu l'enquête n° PE10.018592-HNI instruite par le Juge d'instruction de l'arrondissement de l'Est vaudois contre X.________, pour vol et contre B.________, pour vol et infraction à la LEtr (Loi fédérale sur les étrangers, RS 142.20), d'office et sur plainte d'Y.________, vu l'ordonnance du 14 octobre 2010, par laquelle le magistrat instructeur a ordonné la jonction des enquêtes PE10.017452-HNI et PE10.017453-HNI à l'enquête PE10.018592-HNI, vu le recours exercé en temps utile par X.________ contre cette décision, vu les pièces du dossier; 301</w:t>
      </w:r>
    </w:p>
    <w:p>
      <w:r>
        <w:t>- 2 - attendu, liminairement, que bien que le recours contre la décision du juge refusant la jonction ou la disjonction de causes ne figure pas dans l'énumération exhaustive de l'art. 294 CPP, la voie du recours contre une telle décision est ouverte (Bovay / Dupuis / Monnier / Moreillon / Piguet, Procédure pénale vaudoise, 3ème éd., Bâle 2008, n. 6.2.3 ad art. 294 CPP, p. 311), que, partant, le recours de X.________ est recevable; attendu qu'en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qu'il instruit, qu'il statue en se fondant sur le degré de connexité des affaires en cause (art. 25 al. 2 CPP), qu'en l'espèce, l'enquête PE10.018592-HNI concerne des vols à l'étalage commis les 6 et 9 juillet 2010 dans le magasin [...], à Vevey, impliquant B.________ (P. 8), que les affaires PE10.017452-HNI et PE10.017453-HNI concernent les mêmes faits, qu'il y a apparemment non seulement connexité, mais identité des affaires, que la jonction des causes ordonnée par le magistrat instructeur est par conséquent justifiée; attendu, en définitive, que le recours est rejeté et l'ordonnance confirmée, que les frais d'arrêt sont mis à la charge du recourant (art. 307 CPP).</w:t>
      </w:r>
    </w:p>
    <w:p>
      <w:r>
        <w:t>- 3 - Par ces motifs, le Tribunal d'accusation, statuant à huis clos : I. Rejette le recours. II. Confirme l'ordonnance. III. Dit que les frais d'arrêt, par 330 fr. (trois cent trente francs), sont mis à la charge de X.________. IV. Déclare l'arrêt exécutoire. Le président : Le greffier : Du L'arrêt qui précède, dont la rédaction a été approuvée à huis clos, est notifié aux parties, ainsi qu’au Ministère public, par l'envoi d'une copie complète : - M. X.________, - M. B.________, - [...] (réf. Y.________).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