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576 vom 28. September 2010</w:t>
      </w:r>
    </w:p>
    <w:p>
      <w:r>
        <w:t>VD Tribunal cantonal, 2010-09-28, FR</w:t>
      </w:r>
    </w:p>
    <w:p>
      <w:r>
        <w:rPr>
          <w:b/>
        </w:rPr>
        <w:t xml:space="preserve">Quelle: </w:t>
      </w:r>
      <w:r>
        <w:t>https://mcp.opencaselaw.ch/entscheid/vd_gerichte_576</w:t>
      </w:r>
    </w:p>
    <w:p>
      <w:r>
        <w:t>FR: VD_GERICHTE 576 du 28 septembre 2010</w:t>
      </w:r>
    </w:p>
    <w:p>
      <w:r>
        <w:t>IT: VD_GERICHTE 576 del 28 settembre 2010</w:t>
      </w:r>
    </w:p>
    <w:p>
      <w:pPr>
        <w:pStyle w:val="Heading2"/>
      </w:pPr>
      <w:r>
        <w:t>Volltext</w:t>
      </w:r>
    </w:p>
    <w:p>
      <w:r>
        <w:t>TRIBUNAL CANTONAL 576 TRIBUNAL D ’ACCUS ATION _________________________________ Séance du 2 novembre 2010 __________________ Présidence de M. MEYLAN, président Juges : M. Sauterel et Mme Byrde Greffier : M. Müller ***** Art. 275, 294 let. f CPP Vu l'enquête n° PE08.016179-DBT instruite par le Juge d'instruction de l'arrondissement de Lausanne contre H.________, pour lésions corporelles simples, voies de fait, injure, menaces, contrainte, séquestration, contrainte sexuelle et viol, d'office et sur plainte de T.________, vu l'ordonnance du 28 septembre 2010, par laquelle le magistrat instructeur a renvoyé le prénommé devant le Tribunal correctionnel de l'arrondissement de Lausanne comme accusé des infractions précitées, vu le recours exercé en temps utile par H.________ contre cette décision, vu les déterminations de T.________, 301</w:t>
      </w:r>
    </w:p>
    <w:p>
      <w:r>
        <w:t>- 2 - vu les pièces du dossier; attendu que le recours de H.________ revient sur les éléments constitutifs des différentes infractions pour lesquelles il est renvoyé en jugement, que, plaidant le fond, il expose sa version des faits, que l'enquête, suffisamment instruite, a toutefois révélé des indices de culpabilité justifiant que le recourant soit renvoyé en jugement sous les charges retenues contre lui par l'ordonnance attaquée (PV aud. 1, 5, 6; P. 21, 27/1, 30, 51), que cette appréciation n'a pas à être motivée (art. 306 al. 3 CPP), que selon l'adage « in dubio pro duriore », un renvoi en jugement s'impose si la culpabilité du prévenu apparaît vraisemblable ou simplement possible (ATF 6B_627/2008 du 9 décembre 2008 c. 2; ATF 6B_588/2007 du 11 avril 2008 c. 3.2.3), qu'en effet, le doute ne doit pas nécessairement profiter à l'accusé au stade du renvoi (Piquerez, Traité de procédure pénale suisse, 2ème éd., Zurich 2006, n. 1098, p. 693; ATF 6B_206/2007 du 30 août 2007 c. 4.2.7 i. f., ad TACC, 31 janvier 2007/148; TACC, 8 décembre 2008/663), que le recourant pourra présenter sa version des faits et développer ses moyens de défense devant le tribunal correctionnel; attendu que le recourant demande que T.________ soit soumise à une expertise de crédibilité, qu'une telle expertise ne peut être ordonnée qu'en présence de circonstances particulières (ATF 6P.95/2005 du 4 octobre 2005 c. 1.1; ATF 128 I 81 c. 2) qui ne sont pas réunies en l'espèce, qu'une telle expertise avait d'ailleurs déjà été refusée par la cour de céans (TACC, 26 mars 2010/153), qu'il est donc renvoyé aux motifs exposés à l'appui de cet arrêt, motifs qui demeurent pertinents, qu'un tel procédé ne viole pas le droit du recourant à une décision motivée (ATF 1P.35/2004 du 30 janvier 2004, ad TACC, 3 décembre 2003/676; ATF 123 I 31 c. 2c),</w:t>
      </w:r>
    </w:p>
    <w:p>
      <w:r>
        <w:t>- 3 - qu'il convient dès lors de refuser la mise en œuvre d'une expertise de crédibilité sur la personne de T.________; attendu, en définitive, que le recours est rejeté et l'ordonnance confirmée, que les frais d'arrêt sont mis à la charge du recourant (art. 307 CPP), que l'indemnité du conseil d'office de T.________ est fixée à 360 fr., plus la TVA, par 27 fr. 35, soit 387 fr. 35, que le Code de procédure pénale ne prévoit toutefois pas de dépens alloués à la partie qui obtient gain de cause devant le Tribunal d'accusation (Bovay, Dupuis, Monnier, Moreillon, Piguet, Procédure pénale vaudoise, Bâle 2008, n. 6.3 ad art. 163 CPP, p. 182; JT 1962 III 64), qu'en conséquence, cette indemnité est laissée à la charge de l'Etat. Par ces motifs, le Tribunal d'accusation, statuant à huis clos : I. Rejette le recours. II. Confirme l'ordonnance. III. Dit que les frais d'arrêt, par 330 fr. (trois cent trente francs), sont mis à la charge de H.________. IV. Fixe à 387 fr. 35 (trois cent huitante-sept francs et trente-cinq centimes) l'indemnité due au conseil d'office de T.________. V. Dit que l'indemnité due au conseil d'office de T.________, par 387 fr. 35 (trois cent huitante-sept francs et trente-cinq centimes), est laissée à la charge de l'Etat. VI. Déclare l'arrêt exécutoire. Le président : Le greffier :</w:t>
      </w:r>
    </w:p>
    <w:p>
      <w:r>
        <w:t>- 4 - Du L'arrêt qui précède, dont la rédaction a été approuvée à huis clos, est notifié aux conseils des parties, ainsi qu’au Ministère public, par l'envoi d'une copie complète : - M. Alain Dubuis, avocat (pour H.________), - M. Samuel Pahud, avocat (pour T.________).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