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442 vom 22. September 2010</w:t>
      </w:r>
    </w:p>
    <w:p>
      <w:r>
        <w:t>VD Tribunal cantonal, 2010-09-22, FR</w:t>
      </w:r>
    </w:p>
    <w:p>
      <w:r>
        <w:rPr>
          <w:b/>
        </w:rPr>
        <w:t xml:space="preserve">Quelle: </w:t>
      </w:r>
      <w:r>
        <w:t>https://mcp.opencaselaw.ch/entscheid/vd_gerichte_442</w:t>
      </w:r>
    </w:p>
    <w:p>
      <w:r>
        <w:t>FR: VD_GERICHTE 442 du 22 septembre 2010</w:t>
      </w:r>
    </w:p>
    <w:p>
      <w:r>
        <w:t>IT: VD_GERICHTE 442 del 22 settembre 2010</w:t>
      </w:r>
    </w:p>
    <w:p>
      <w:pPr>
        <w:pStyle w:val="Heading2"/>
      </w:pPr>
      <w:r>
        <w:t>Erwägungen</w:t>
      </w:r>
    </w:p>
    <w:p>
      <w:r>
        <w:rPr>
          <w:b/>
        </w:rPr>
        <w:t>E. 3</w:t>
      </w:r>
    </w:p>
    <w:p>
      <w:r>
        <w:t>Le recourant considère que la peine est arbitrairement sévère.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L'art. 47 CP n'énonce pas de manière détaillée et exhaustive tous les éléments qui doivent être pris en considération, ni les</w:t>
      </w:r>
    </w:p>
    <w:p>
      <w:r>
        <w:t>- 9 -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Dupuis, Monnier, Moreillon et Piguet, Procédure pénale vaudoise, 3ème éd. Bâle 2008, n. 1.4 ad art. 415 CPP et les réf. cit., p. 497; ATF 129 IV 6 c. 6.1; 128 IV 73 c. 3b; 127 IV 101 c. 2c; 123 IV 150 c. 2a; 122 IV 241 c. 1a; 118 IV 21 c. 2a; 116 IV 288 c. 2b in CCASS no 198 du 5 mai 2010).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lit.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w:t>
      </w:r>
    </w:p>
    <w:p>
      <w:r>
        <w:t>- 10 -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Le nombre d'opérations constitue un indice supplémentaire permettant de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(cf. arrêt du Tribunal fédéral 6B_380/2008 ; ATF 121 IV 202 c. 2d/aa p. 204; 118 IV 342 c. 2d p. 349).</w:t>
      </w:r>
    </w:p>
    <w:p>
      <w:r>
        <w:t>- 11 - En matière de circulation routière, la culpabilité d'un récidiviste est amplifiée par le fait qu'il n'a pas tenu compte de l'avertissement constitué par la précédente condamnation (Favre, Pellet, Stoudmann, Code pénal annoté, Lausanne 2007, n.1.25 ad art. 47 CP, p. 167). b) En l’occurrence, L.________ a de mauvais antécédents et il n’a jamais quitté le monde de la drogue malgré les cures, des liens familiaux solides et un travail. Au demeurant, les problèmes financiers rencontrés par le prévenu ne sont ni accidentels, ni ponctuels. Ils ne sauraient donc excuser ou servir à expliquer les infractions commises. Il ressort du reste des indications fournies aux débats par l'intéressé que sa situation est obérée depuis longtemps : la société [...] Sàrl, qu'il dirigeait, a fait faillite en 2009, et il a des dettes à concurrence de 100'000 francs, résultant de pensions alimentaires non payées durant une période d'emprisonnement. Quant au sursaut de conscience qui a poussé le recourant à interrompre son activité délictueuse, il a été pris en compte par les premiers juges, qui ont retenu la circonstance atténuante du repentir sincère (cf. le jugement entrepris p. 9). Par ailleurs, appréciant la quotité de la peine infligée (14 mois), le recourant estime que les premiers juges auraient dû mieux considérer les effets de cette peine sur son avenir. Incompatible avec un mode d’exécution tel que la semi-détention ou les arrêts domiciliaires, la sanction qu'il conteste pourrait, selon lui, entraver sa réinsertion professionnelle. A ce sujet, il soutient que la composante de la proximité avec la clientèle dans une activité comme la sienne (courtier indépendant) "[…] ne permet pas de s'éloigner pendant plusieurs mois du marché sur lequel on opère[…]" (mémoire de recours p. 4). Il faut objecter à ce raisonnement que ce n'est pas la quotité de la peine qui peut avoir cet effet, mais bien plutôt le sursis total ou partiel dont elle peut être assortie.</w:t>
      </w:r>
    </w:p>
    <w:p>
      <w:r>
        <w:t>- 12 - L.________ se prévaut encore de l'état d'esprit positif dont il aurait fait preuve au moment du jugement par "[…] une acceptation totale de ses actes et une volonté d'être jugé pour ceux-ci[…]" (mémoire de recours p. 9). Sur ce point cependant, la cour de céans est liée par les constatations des premiers juges. Ainsi, l'argumentaire du recourant, qui oppose sa propre version des faits à celle retenue dans le jugement attaqué, est irrecevable dans le cadre d’un recours en réforme. En tout état, l'opinion des premiers juges n’apparaît pas critiquable lorsqu’ils relèvent qu'une personne qui ne prend aucun engagement devant le juge de respecter à l’avenir les limitations de vitesse, et qui ne s’excuse pas d’avoir adopté un tel comportement routier, malgré trois sanctions pénales et dix sanctions administratives, rend compte d’une personnalité indolore à la condamnation. En définitive, les critiques du recourant ne démontrent pas que les premiers juges auraient outrepassé leur pouvoir d’appréciation dans la fixation de la peine. Sur ce point, la motivation du jugement entrepris est claire et complète; on y trouve tous les éléments pertinents à charge (concours d’infractions, mauvais antécédents) et à décharge (repentir sincère, bonne collaboration avec les enquêteurs). La quotité de la peine a donc été fixée de manière conforme au droit fédéral (art. 47 CP). Mal fondé, le moyen ne peut qu'être rejeté.</w:t>
      </w:r>
    </w:p>
    <w:p>
      <w:r>
        <w:rPr>
          <w:b/>
        </w:rPr>
        <w:t>E. 4</w:t>
      </w:r>
    </w:p>
    <w:p>
      <w:r>
        <w:t>a) L.________ fait encore valoir qu’il pouvait bénéficier d’un sursis complet à la peine de 14 mois. Il rappelle les circonstances particulières du cas et souligne que son mobile n’était pas l’appât strict du gain, mais la nécessité de sauver son entreprise. Il est en outre d'avis que l'on pouvait retenir, dans son cas, un pronostic très positif (mémoire de recours p. 9). b) En matière de sursis, l'art. 42 CP prévoit que le juge suspend en règle générale l'exécution d'une peine pécuniaire, d'un travail d'intérêt général ou d'une peine privative de liberté de six mois au moins</w:t>
      </w:r>
    </w:p>
    <w:p>
      <w:r>
        <w:t>- 13 -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(TF 6B_103/2007 du 12 novembre 2007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(TF 6B_103/2007 du 12 novembre 2007, précité, c. 4.2.2 in fine).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Pour formuler un pronostic sur l'amendement de l'auteur, le juge doit se livrer à une appréciation d'ensemble, tenant compte des circonstances de l'infraction, des antécédents de l'auteur, de sa réputation</w:t>
      </w:r>
    </w:p>
    <w:p>
      <w:r>
        <w:t>- 14 -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6B_844/2009 du 21 décembre 2009 c. 1.1.3 et la jurisprudence citée). c) L'art. 43 CP prévoit que le juge peut suspendre partiellement l'exécution d'une peine pécuniaire, d'un travail d'intérêt général ou d'une peine privative de liberté d'un an au moins et de trois ans au plus afin de tenir compte de façon appropriée de la faute de l'auteur (al. 1). D'après la jurisprudence fédérale,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(TF 6B _800/2008 du 4 décembre 2008, op. cit. c.2.2). In casu, le tribunal a considéré qu'un pronostic complet n'était pas possible, vu les antécédents du recourant et ses récidives en matière de circulation routière. Il a aussi relevé qu'L.________ restait exposé à des rechutes en matière de toxicomanie en dépit des condamnations précédentes, du traitement médical et de sa stabilité familiale et professionnelle. Dans ces conditions, le pronostic est incertain, comme l'a relevé à juste titre le jugement entrepris, de sorte que seul le sursis partiel est de mise. Le recourant n'a d'ailleurs pas démontré que les conditions d'un sursis complet seraient réalisées; il se prévaut d'un pronostic très positif sans l'étayer de manière pertinente.</w:t>
      </w:r>
    </w:p>
    <w:p>
      <w:r>
        <w:t>- 15 - Mal fondé, ce moyen doit également être rejeté.</w:t>
      </w:r>
    </w:p>
    <w:p>
      <w:r>
        <w:rPr>
          <w:b/>
        </w:rPr>
        <w:t>E. 5</w:t>
      </w:r>
    </w:p>
    <w:p>
      <w:r>
        <w:t>Il faut encore examiner l'argument selon lequel la peine privative de liberté de six mois ferme entraverait la réinsertion d'L.________ ce qui revient à se demander si la partie ferme de la peine peut être davantage réduite. a) Aux termes de l'art. 43 al. 3 CP, en cas de sursis partiel à l'exécution d'une peine privative de liberté, la partie suspendue, de même que la partie à exécuter, doivent être de six mois au moins. Les règles d'octroi de la libération conditionnelle ne lui sont pas applicables (al. 3). b)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 _800/2008 du 4 décembre 2008, op. cit. c.2.2). En l'espèce, le tribunal a condamné L.________ à une peine privative de liberté de 14 mois, avec un sursis partiel de 8 mois. La partie</w:t>
      </w:r>
    </w:p>
    <w:p>
      <w:r>
        <w:t>- 16 - ferme de la peine est ainsi de six mois; elle a été réduite au minimum prévu par la loi (art. 43 al. 3 CP), de sorte qu’une plus ample réduction de la partie ferme de la peine n’aurait pas été possible sans violer l’art. 43 al.3 CP. Quant au solde de la peine, il a été assorti du sursis, ce qui est n’est pas critiquable dès lors que le pronostic est incertain. Or ce sursis partiel tient compte en soi de l’effet de la peine sur l’avenir du condamné puisqu’il permet au juge d’échapper au dilemme du "tout ou rien" en fixant une peine qui tienne compte de façon appropriée de la culpabilité de l’auteur (art. 43 al.1 in fine). Quel qu'en soit le motif, la partie ferme de la peine ne peut donc pas être inférieure à six mois. Sur ce point, le jugement entrepris n'apparaît pas critiquable. Mal fondé, ce moyen doit être rejeté.</w:t>
      </w:r>
    </w:p>
    <w:p>
      <w:r>
        <w:rPr>
          <w:b/>
        </w:rPr>
        <w:t>E. 6</w:t>
      </w:r>
    </w:p>
    <w:p>
      <w:r>
        <w:t>L.________ considère enfin que le délai d’épreuve ne devrait pas dépasser trois ans. L'art. 44 al. 1 CP prévoit que si le juge suspend partiellement ou totalement l'exécution d'une peine, il impartit au condamné un délai d'épreuve de deux à cinq ans. Il y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6B_16/2009 du 14 avril 2009 c.2). In casu, une rechute ne peut pas être complètement exclue en ce qui concerne les infractions à la LStup. En effet, l'accusé est un toxicomane de longue date qui est encore sous traitement de substitution. Par ailleurs, en ce qui concerne la violation des règles de la circulation, une récidive est fortement à craindre au vu du nombre de sanctions administratives et pénales infligées au recourant, la dernière remontant à</w:t>
      </w:r>
    </w:p>
    <w:p>
      <w:r>
        <w:t>- 17 - 2008. Dans ces circonstances, c’est à juste titre que les premiers juges ont considéré qu’un délai d’épreuve de 5 ans était nécessaire pour cadrer suffisamment le condamné. Compte tenu du caractère de ce dernier et du risque de récidive (Favre, Pellet, Stoudmann, Code pénal annoté, Lausanne 2007, n.1.2 ad art. 44 CP, p. 154), il n'y a pas lieu de revoir à la baisse le délai d'épreuve fixé par les premiers juges.</w:t>
      </w:r>
    </w:p>
    <w:p>
      <w:r>
        <w:rPr>
          <w:b/>
        </w:rPr>
        <w:t>E. 7</w:t>
      </w:r>
    </w:p>
    <w:p>
      <w:r>
        <w:t>En définitive, aucun des moyens invoqués par L.________ n’est retenu. Le recours ne peut dès lors qu’être rejeté et le jugement confirmé, les frais de deuxième instance, y compris l’indemnité allouée à son défenseur d’office, par 550 francs, étant mis à la charge du recourant.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