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43 vom 12. September 2024</w:t>
      </w:r>
    </w:p>
    <w:p>
      <w:r>
        <w:t>VD Tribunal cantonal, 2024-09-12, FR</w:t>
      </w:r>
    </w:p>
    <w:p>
      <w:r>
        <w:rPr>
          <w:b/>
        </w:rPr>
        <w:t xml:space="preserve">Quelle: </w:t>
      </w:r>
      <w:r>
        <w:t>https://mcp.opencaselaw.ch/entscheid/vd_gerichte_43</w:t>
      </w:r>
    </w:p>
    <w:p>
      <w:r>
        <w:t>FR: VD_GERICHTE 43 du 12 septembre 2024</w:t>
      </w:r>
    </w:p>
    <w:p>
      <w:r>
        <w:t>IT: VD_GERICHTE 43 del 12 settembre 2024</w:t>
      </w:r>
    </w:p>
    <w:p>
      <w:pPr>
        <w:pStyle w:val="Heading2"/>
      </w:pPr>
      <w:r>
        <w:t>Volltext</w:t>
      </w:r>
    </w:p>
    <w:p>
      <w:r>
        <w:t>TRIBUNAL CANTONAL 43 CO UR ADMINIS TRATI VE ______________________________ RECUSATION CIVILE Séance du 12 septembre 2024 __________________ Présidence de Mme BERNEL, présidente Juges : M. Maillard et Mme Di Ferro Demierre Greffière : Mme Saghbini ***** Art. 47 al. 1 let. d et f, 48 CPC ; 8a al. 3 et 4, 8b al. 4 CDPJ Vu la requête de conciliation du 11 juillet 2024 et son complément du 12 juillet suivant, adressés à la Commission de conciliation en matière de baux à loyer du district de B.________ (ci-après : la commission de conciliation) par X.________ contre Y.________, tendant à « trouver une solution » ensuite de l’avis d’expulsion lui ayant été signifié le 27 juin 2024, vu le courrier du 20 août 2024 du Président de la commission de conciliation, [...], sollicitant spontanément la récusation de cette 1201</w:t>
      </w:r>
    </w:p>
    <w:p>
      <w:r>
        <w:t>- 2 - autorité au motif qu’X.________ est le fils d’un assesseur de dite commission, vu les pièces au dossier ; attendu que compte tenu du pouvoir juridictionnel qui est conféré à la commission de conciliation, ses membres sont, dans ce cadre, des magistrats de l’Ordre judiciaire vaudois (art. 1 al. 1 et 3 LOJV [Loi d’organisation judiciaire du 12 décembre 1979 ; BLV 173.01], 2 al. 2 et 7 ss LJB [Loi sur la juridiction en matière de bail du 9 novembre 2010 ; BLV 173.655] ; CA 7 juin 2024/30 ; CA 24 février 2022/2), que la Cour de céans est compétente pour statuer sur la demande de récusation spontanée du 20 août 2024 en vertu des art. 8a al. 3 et 4 CDPJ (Code de droit judiciaire privé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que la récusation d’un juge ou d’un tribunal ne doit pas être autorisée à la légère, seules des circonstances constatées objectivement</w:t>
      </w:r>
    </w:p>
    <w:p>
      <w:r>
        <w:t>- 3 - devant être prises en considération, la récusation devant demeurer l’exception (ATF 144 I 159 consid. 4.3 et les références citées ; TF 8C_90/2023 du 14 août 2023 consid. 4.1.1), que la garantie du juge impartial, qui découle des art. 30 al. 1 Cst. (Constitution fédérale de la Confédération suisse du 18 avril 1999 ; RS 101) et 6 par. 1 CEDH (Convention de sauvegarde des droits de l’homme et des libertés fondamentales du 4 novembre 1950 ; RS 0.101)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4A_151/2023 du 25 août 2023 consid. 3.1.2), qu’en la matière, même les apparences peuvent revêtir de l’importance, pour autant qu’elles fassent redouter une attitude partiale du ou des magistrats, qu’elles soient objectives et résultent de faits déterminés (ATF 144 I 159 consid. 4.3 ; ATF 143 IV 69 consid. 3.2 ; TF 4A_525/2022 du 31 mars 2023 consid. 3.1.1 et les références citées ; TF 4A_520/2021 du 4 mars 2022 consid. 5.1.2), que le risque de prévention ne doit pas être admis trop facilement, sous peine de compromettre le fonctionnement normal des tribunaux (ATF 144 I 159 consid. 4.4 ; TF 5A_804/2022 du 24 février 2023 consid. 5.1 et les références citées ;TF 5A_843/2019 du 8 avril 2020 consid. 4.2.1), qu’en outre, aux termes de l’art. 47 al. 1 let. d CPC, les magistrats et les fonctionnaires judiciaires se récusent notamment lors qu’ils sont parents en ligne directe ou jusqu’au troisième degré en ligne collatérale d’une partie,</w:t>
      </w:r>
    </w:p>
    <w:p>
      <w:r>
        <w:t>- 4 - qu’à teneur de l’art. 48 CPC, le magistrat ou le fonctionnaire judiciaire concerné fait état en temps utile d’un motif de récusation possible et se récuse lorsqu’il considère que ce motif est réalisé ; attendu qu’en l’espèce, le Président de la commission de conciliation fait valoir que le requérant à la cause en matière de baux à loyer dont il a été saisi, à savoir X.________, est le fils de l’un des assesseurs-locataires de ladite autorité, que cette activité implique que l’assesseur-locataire a des contacts réguliers et professionnels avec les autres membres de la juridiction, devant laquelle a été porté le litige opposant X.________ à Y.________, qu’à ce titre il est amené à siéger et à collaborer avec eux, qu’il est possible qu’un rapport d'amitié ou d'inimitié ait pu naître des relations professionnelles entre les membres de cette autorité et le père d’X.________ (cf. par ex. CA 19 décembre 2023/50 ; CA 8 août 2023/35 et les références citées), qu'il pourrait ainsi résulter de ces relations une apparence de prévention, du moins aux yeux des tiers, que la situation pourrait également être délicate pour les membres de la commission de conciliation amenés à intervenir dans la cause, qu’afin de garantir l’impartialité de l’autorité appelée à connaître de la requête de conciliation d’X.________, la demande de récusation présentée le 20 août 2024 par le Président de la Commission de conciliation en matière de baux à loyer du district de B.________ doit être admise,</w:t>
      </w:r>
    </w:p>
    <w:p>
      <w:r>
        <w:t>- 5 - que dans un tel cas, la cause doit être transmise, dans l'état où elle se trouve, à une autre autorité ayant les mêmes compétences (art. 8b al. 4 CDPJ), qu'elle sera en l’espèce transmise à la Commission de conciliation en matière de baux à loyer du district de [...] ; attendu que la présente décision peut être rendue sans frais judiciaires, ni dépens (Tappy, Commentaire romand du Code de procédure civile, Bâle 2019, 2e éd., n. 28 ad art. 48 CPC). Par ces motifs, la Cour administrative du Tribunal cantonal, statuant à huis clos pro no nce : I. La demande de récusation formée le 20 août 2024 par le Président de la Commission de conciliation en matière de baux à loyer du district de B.________ est admise. II. La cause est transmise, dans l’état où elle se trouve, à la Commission de conciliation en matière de baux à loyer du district de [...]. III. La décision, rendue sans frais, est exécutoire. La présidente : La greffière :</w:t>
      </w:r>
    </w:p>
    <w:p>
      <w:r>
        <w:t>- 6 - Du La décision qui précède, dont la rédaction a été approuvée à huis clos, est notifiée en expédition complète, par l'envoi de photocopies, à : - M. le Président de la Commission de conciliation en matière de baux à loyer du district de B.________, - M. X.________, - Y.________.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 le Président de la Commission de conciliation en matière de baux à loyer du district de [...],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