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421 vom 13. September 2010</w:t>
      </w:r>
    </w:p>
    <w:p>
      <w:r>
        <w:t>VD Tribunal cantonal, 2010-09-13, FR</w:t>
      </w:r>
    </w:p>
    <w:p>
      <w:r>
        <w:rPr>
          <w:b/>
        </w:rPr>
        <w:t xml:space="preserve">Quelle: </w:t>
      </w:r>
      <w:r>
        <w:t>https://mcp.opencaselaw.ch/entscheid/vd_gerichte_421</w:t>
      </w:r>
    </w:p>
    <w:p>
      <w:r>
        <w:t>FR: VD_GERICHTE 421 du 13 septembre 2010</w:t>
      </w:r>
    </w:p>
    <w:p>
      <w:r>
        <w:t>IT: VD_GERICHTE 421 del 13 settembre 2010</w:t>
      </w:r>
    </w:p>
    <w:p>
      <w:pPr>
        <w:pStyle w:val="Heading2"/>
      </w:pPr>
      <w:r>
        <w:t>Volltext</w:t>
      </w:r>
    </w:p>
    <w:p>
      <w:r>
        <w:t>TRIBUNAL CANTONAL 421 PE09.001000-ADY/YBL/KEL CO UR DE CAS SATION P EN ALE ______________________________________ Séance du 25 octobre 2010 __________________ Présidence de M. CREUX, président Juges : Mme Epard et M. Winzap Greffier : M. Rebetez ***** Art. 34 al. 2 CP La Cour de cassation pénale prend séance en audience publique pour statuer sur le recours interjeté par D.________ contre le jugement rendu le 13 septembre 2010 par le Tribunal de police de l’arrondissement de Lausanne dans la cause le concernant. Elle considère : 602</w:t>
      </w:r>
    </w:p>
    <w:p>
      <w:r>
        <w:t>- 2 - En fait : A. Par jugement du 13 septembre 2010, le Tribunal de police de l’arrondissement de Lausanne a, notamment, constaté que D.________ s'était rendu coupable d'infraction à la loi fédérale sur le séjour et l'établissement des étrangers et d'infraction à la loi fédérale sur les étrangers (I); l'a condamné à 60 jours-amende, peine partiellement complémentaire à celles rendues par le Juge d'instruction de Lausanne les 27 septembre 2005 et 16 mars 2006, et fixé le montant du jour-amende à 20 fr. (II); suspendu l'exécution de la peine et fixé à l'intéressé un délai d'épreuve de trois ans (III). B. La motivation en fait et en droit de ce jugement, dans ce qu’elle a d’utile à retenir pour l’examen du recours, est en substance la suivante, la cour de céans se référant pour le surplus à l’état de fait dans son intégralité : 1. Né le 12 novembre 1959, D.________ est arrivé en Suisse en 1983, pays dans lequel il resté jusqu’à son retour en République démocratique du Congo en 1986. De retour sur le territoire helvétique en 1987, il a épousé [...] avec laquelle il a eu un fils [...], aujourd’hui majeur et indépendant. Il a divorcé une première fois. En 1996, il a épousé [...]. Dans le cadre de cette union un enfant est né, [...]. Actuellement, une action en désaveu est pendante dans la mesure où, au moment de la naissance de cet enfant et de sa conception, D.________ était, semble-t-il, au Togo. Il a divorcé de [...] le 30 mai 2006. Au bénéfice d’un permis C, obtenu en 1987, D.________ est resté en Suisse jusqu’à son départ au Togo dans le cadre d’une mission pour l’église, en 2002. C’est à ce moment qu’il a perdu le droit de rester sur le territoire helvétique. Il a expliqué qu’une fois sur place, il n’a plus eu les moyens de s’offrir un billet de retour en Suisse et qu’il a dû travailler</w:t>
      </w:r>
    </w:p>
    <w:p>
      <w:r>
        <w:t>- 3 - au salaire local. Actuellement, il est hébergé dans un centre de I’EVAM et est au bénéfice de l’aide d’urgence. 2. Au moment de fixer le montant du jour-amende, le tribunal a relevé que, bien qu'au bénéfice de l'aide d'urgence, rien n'empêchait d'en arrêter le montant à 20 fr. afin de tenir compte de la situation économique de l'accusé. C. En temps utile, D.________ a recouru contre le jugement précité. Dans le délai imparti à cet effet, il a déposé un mémoire concluant à sa réforme en ce sens que le montant du jour-amende est fixé à 10 francs. En d roit : 1. 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 2. Invoquant une violation de l'art. 34 al. 2 CP, le recourant reproche au premier juge d'avoir fixé le montant du jour-amende à 20</w:t>
      </w:r>
    </w:p>
    <w:p>
      <w:r>
        <w:t>- 4 - francs. Selon lui, au vu de sa situation personnelle et économique, le montant du jour-amende doit être fixé à 10 francs. 2.1 Le jour-amende est de 3'000 fr. au plus. Le juge en fixe le montant selon la situation personnelle et économique de l’auteur au moment du jugement, en tenant compte notamment de son revenu et de sa fortune, de son mode de vie, de ses obligations d’assistance, en particulier familiales, et du minimum vital (art. 34 al. 2 CP). Le montant du jour-amende doit être fixé en partant du revenu que l'auteur réalise en moyenne quotidiennement, quelle qu'en soit la source, car c'est la capacité économique réelle de fournir une prestation qui est déterminante. Ce qui est dû en vertu de la loi ou ce dont l'auteur ne jouit pas économiquement doit en être soustrait. Il en va ainsi des impôts courants, des cotisations à l'assurance-maladie et accidents obligatoire, ou encore des frais nécessaires d'acquisition du revenu (TF 6B_541/2007 du 13 mai 2008 c. 6.4.1). Même pour les personnes à faibles revenus, le revenu journalier moyen net constitue donc le critère en principe déterminant pour la fixation du montant du jour-amende. Le minimum vital, mentionné dans le texte légal, est un critère correctif, tout comme le train de vie de l'auteur, permettant au juge de réduire sensiblement le montant du jour- amende en certaines circonstances. Dans ce contexte, le législateur, préférant s'en remettre à l'appréciation du juge dans chaque cas particulier, a exclu l'exigence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(TF 6B_217/2007 du 14 avril 2008 c. 2.1.5 et les références citées). Dans un arrêt de principe du 18 juin 2009 (6B_769/2008, publié aux ATF 135 IV 180), le Tribunal fédéral a considéré qu'on ne peut cependant méconnaître non plus que, dans la fourchette des peines dans</w:t>
      </w:r>
    </w:p>
    <w:p>
      <w:r>
        <w:t>- 5 -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[art. 77bis CP] ou d'arrêts domiciliaires sous surveillance électronique pour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Ueli Kieser, ATSG-Kommentar, 2e éd. 2009, n° 107 ad art. 21 LPGA).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c. 6.5.2, a ainsi été précisé en ce sens (ATF 135 IV 180, précité, c. 1.4.2). 2.2 En l’espèce, au vu de la situation personnelle et économique du recourant décrite en page 4 du jugement attaqué, qui ne bénéficie que de l'aide d'urgence, il apparaît que le montant du jour-amende doit être arrêté à 10 fr., soit le minimum requis par la jurisprudence fédérale. 3. En définitive, le recours de D.________ doit être admis et le jugement réformé dans le sens des considérants. Les frais de deuxième instance, y compris l'indemnité allouée à son défenseur d'office pour la procédure devant la cour de céans, par 180 fr. plus 13 fr. 70 de TVA, seront laissés à la charge de l'Etat (art. 450 al. 2 CPP).</w:t>
      </w:r>
    </w:p>
    <w:p>
      <w:r>
        <w:t>- 6 - Par ces motifs, la Cour de cassation pénale, statuant en audience publique, prononce : I. Le recours est admis. II. Le jugement est réformé au chiffre II de son dispositif en ce sens que le tribunal : II. Condamne D.________ à 60 (soixante) jours-amende, peine partiellement complémentaire à celles rendues par le Juge d'instruction de Lausanne les 27 septembre 2005 et 16 mars 2006, et fixe le montant du jour-amende à 10 fr. (dix francs). Le jugement est maintenu pour le surplus. III. Les frais de deuxième instance, y compris l'indemnité allouée au défenseur d'office du recourant par 193 fr. 70 (cent nonante-trois francs et septante centimes), sont laissés à la charge de l'Etat. IV. L'arrêt est exécutoire. Le président : Le greffier :</w:t>
      </w:r>
    </w:p>
    <w:p>
      <w:r>
        <w:t>- 7 - Du 26 octobre 2010 Le dispositif de l'arrêt qui précède est communiqué au recourant et aux autres intéressés. Le greffier : Du L'arrêt qui précède, dont la rédaction a été approuvée à huis clos, est notifié à : - Me Fabien Mingard, avocat (pour D.________), - M. le Procureur général du canton de Vaud, et communiqué à : - Service de la population, secteur étrangers (12.10.57), - Office fédéral des migrations, - Mme la Présidente du Tribunal de police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w:t>
      </w:r>
    </w:p>
    <w:p>
      <w:r>
        <w:t>- 8 -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