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382 vom 30. August 2010</w:t>
      </w:r>
    </w:p>
    <w:p>
      <w:r>
        <w:t>VD Tribunal cantonal, 2010-08-30, FR</w:t>
      </w:r>
    </w:p>
    <w:p>
      <w:r>
        <w:rPr>
          <w:b/>
        </w:rPr>
        <w:t xml:space="preserve">Quelle: </w:t>
      </w:r>
      <w:r>
        <w:t>https://mcp.opencaselaw.ch/entscheid/vd_gerichte_382</w:t>
      </w:r>
    </w:p>
    <w:p>
      <w:r>
        <w:t>FR: VD_GERICHTE 382 du 30 août 2010</w:t>
      </w:r>
    </w:p>
    <w:p>
      <w:r>
        <w:t>IT: VD_GERICHTE 382 del 30 agosto 2010</w:t>
      </w:r>
    </w:p>
    <w:p>
      <w:pPr>
        <w:pStyle w:val="Heading2"/>
      </w:pPr>
      <w:r>
        <w:t>Erwägungen</w:t>
      </w:r>
    </w:p>
    <w:p>
      <w:r>
        <w:rPr>
          <w:b/>
        </w:rPr>
        <w:t>E. 1</w:t>
      </w:r>
    </w:p>
    <w:p>
      <w:r>
        <w:t>a) Aux termes de l’art. 26 al. 1 LEP (loi fédérale du 4 juillet 2006 sur l'exécution des condamnations pénales, RS 340.01), sous réserve</w:t>
      </w:r>
    </w:p>
    <w:p>
      <w:r>
        <w:t>- 5 - des compétences que le droit fédéral attribue expressément au juge qui connaît de la commission d'une nouvelle infraction, le juge d'application des peines prend toutes les décisions relatives à la libération conditionnelle. Il est notamment compétent pour statuer sur l’octroi ou le refus de la libération conditionnelle (let. a). b)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(Code de procédure pénale du 12 septembre 1967, RSV 312.01). Le recours s'exerce par écrit dans les dix jours dès la notification de la décision attaquée. Il doit être signé et indiquer les conclusions et motifs du recours (art. 485n al. 1 et 3 CPP). Ces conditions étant remplies en l'espèce, le recours est recevable en la forme.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w:t>
      </w:r>
    </w:p>
    <w:p>
      <w:r>
        <w:rPr>
          <w:b/>
        </w:rPr>
        <w:t>E. 2</w:t>
      </w:r>
    </w:p>
    <w:p>
      <w:r>
        <w:t>a) Le recourant reproche au premier juge une mauvaise application du droit et une appréciation erronée des faits. Il fait valoir qu’un défaut d’amendement n’implique pas nécessairement un risque concret de récidive et que l’absence de perspectives en cas de libération ne suffit pas à refuser sa libération conditionnelle.</w:t>
      </w:r>
    </w:p>
    <w:p>
      <w:r>
        <w:t>- 6 - b) A teneur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cette disposition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Concernant la deuxième condition, la disposition susmentionnée prévoit que la libération conditionnelle est accordée à moins qu'un pronostic défavorable ne puisse être fondé à l'encontre de l'intéressé. Autrement dit, la libération conditionnelle doit être ordonnée tant lorsqu'un pronostic favorable est fondé que lorsqu'il n'est pas possible d'établir un pronostic, quel qu'il soit (Maire, La libération conditionnelle, in : La nouvelle partie générale du Code pénal suisse, Berne 2006, pp. 361 s.). Tout pronostic constitue une prévision au sujet de laquelle on ne peut exiger une certitude absolue ; il faut donc se contenter d’une certaine probabilité, un risque de récidive ne pouvant être complètement exclu (ATF 119 IV 5 c. 1b ; TF 6B_663/2009 du 19 octobre 2009, c. 1.2 et les références citées ; Maire, op. cit., p. 360 et les références citées). Pour poser ce pronostic, il y a donc lieu de procéder à une appréciation globale du cas, en tenant compte des antécédents du détenu, de sa personnalité, de son comportement en général et dans le cadre des délits qui sont à l'origine de sa condamnation, et, surtout, du degré de son éventuel amendement ainsi que des conditions dans lesquelles il est à prévoir qu'il vivra (ATF 133 IV 201 c. 2.3 et les références citées ; TF 6B_621/2009 du 11 août 2009, c. 1). En soi, la nature des délits commis n'est pas</w:t>
      </w:r>
    </w:p>
    <w:p>
      <w:r>
        <w:t>- 7 -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 2a ; ATF 124 IV 193 c. 3 ; TF 6B_621/2009 du 11 août 2009, c. 2.2).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(TF 6A.34/2006 du 30 mai 2006, c. 2.1 et les références citées).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JT 2000 IV 162 ; TF 6A.35/2006 du 2 juin 2006, c. 3). Il faut, dans tous les cas où ces avantages existent et doivent être pris en considération, choisir la libération conditionnelle plutôt qu'un refus qui ne résout rien et se borne à repousser le problème à plus tard (ATF 124 IV 193 c. 4d/bb, JT 2000 IV 162). Cette jurisprudence reste applicable sous l’angle du nouveau droit (CCASS, 21 juillet 2008, n° 282).</w:t>
      </w:r>
    </w:p>
    <w:p>
      <w:r>
        <w:t>- 8 - c) En l’espèce, il est admis que le recourant a d’ores et déjà exécuté les deux tiers de sa peine et que son comportement en détention ne s’oppose pas à son élargissement. Seule demeure donc litigieuse la question de savoir si un pronostic non défavorable peut être posé quant au comportement futur de l’intéressé en liberté. Le recourant soutient que le jugement entrepris procède d’une interprétation erronée de l’évaluation criminologique effectuée en détention, laquelle ne permettrait pas de conclure à l’existence d’un risque concret de récidive. Il fait en outre valoir qu’il ne peut lui être reproché de ne pas avoir de perspective en Suisse, dans la mesure où sa situation y est clairement compromise. S’il est vrai que l’évaluation criminologique ne fait pas expressément mention d’un risque concret de récidive, il n’en demeure pas moins qu’elle s’éloigne fortement du risque abstrait plaidé par le recourant. En effet, celui-ci n’a absolument pas collaboré à son évaluation, si bien que le criminologue ne pouvait qu’être réduit à émettre des hypothèses en se fondant sur la commission des faits délictueux retenus par le tribunal correctionnel. Or, ces hypothèses, qui permettent d’expliquer le passage à l’acte, vont dans le sens d’un risque de récidive accru (cf. pièce 5 p. 17). Par ailleurs, c’est à juste titre que le premier juge a considéré que l’amendement du recourant était inexistant. La motivation du jugement à cet égard, fidèle aux déclarations de l’intéressé, est exempte de reproche et solidement étayée. Il s’ensuit que la mentalité du recourant est inquiétante et que le risque de récidive est bel et bien concret. S’agissant de la question de l’expulsion, laquelle pourrait favoriser une libération conditionnelle en tant que règle de conduite, le premier juge retient que le recourant n’a aucun projet concret, lors même qu’il sait depuis longtemps qu’il ne peut pas rester en Suisse, et qu’il n’entend pas non plus repartir dans son pays d’origine (cf. pièce 7 p. 4). En conséquence, l’expulsion ne permettrait pas de résoudre ce problème.</w:t>
      </w:r>
    </w:p>
    <w:p>
      <w:r>
        <w:t>- 9 - Partant, c’est à juste titre que le premier juge a refusé la libération conditionnelle au recourant, le pronostic devant être considéré comme clairement défavorable.</w:t>
      </w:r>
    </w:p>
    <w:p>
      <w:r>
        <w:rPr>
          <w:b/>
        </w:rPr>
        <w:t>E. 3</w:t>
      </w:r>
    </w:p>
    <w:p>
      <w:r>
        <w:t>En définitive, le recours, mal fondé, doit être rejeté et le jugement attaqué confirmé. Vu l’issue du recours, les frais de deuxième instance, y compris l’indemnité allouée à son défenseur d’office, seront supportés par le recourant (art. 485v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