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0P26.016408 vom 9. April 2026</w:t>
      </w:r>
    </w:p>
    <w:p>
      <w:r>
        <w:t>VD Tribunal cantonal, 2026-04-09, FR</w:t>
      </w:r>
    </w:p>
    <w:p>
      <w:r>
        <w:rPr>
          <w:b/>
        </w:rPr>
        <w:t xml:space="preserve">Quelle: </w:t>
      </w:r>
      <w:r>
        <w:t>https://mcp.opencaselaw.ch/entscheid/vd_gerichte_0P26.016408</w:t>
      </w:r>
    </w:p>
    <w:p>
      <w:r>
        <w:t>FR: VD_GERICHTE 0P26.016408 du 9 avril 2026</w:t>
      </w:r>
    </w:p>
    <w:p>
      <w:r>
        <w:t>IT: VD_GERICHTE 0P26.016408 del 9 aprile 2026</w:t>
      </w:r>
    </w:p>
    <w:p>
      <w:pPr>
        <w:pStyle w:val="Heading2"/>
      </w:pPr>
      <w:r>
        <w:t>Erwägungen</w:t>
      </w:r>
    </w:p>
    <w:p>
      <w:r>
        <w:rPr>
          <w:b/>
        </w:rPr>
        <w:t>E. 1.1</w:t>
      </w:r>
    </w:p>
    <w:p>
      <w:r>
        <w:t>Par requête déposée le 27 mars 2026, le B.________ (ci-après : le B.________ ou l’intimé) a conclu, sous suite de frais et dépens, à titre de mesures superprovisionnelles, à ce qu’il soit fait interdiction à M.________ et E.________ de se rendre à C*** en dehors des jours et créneaux horaires autorisés par la F.________ (ci-après : la F.________), exception faite des consultations nécessaires aux urgences [...] et des rendez-vous planifiés à C***, à ce que l’interdiction précitée soit assortie de la peine d’amende prévue à l’art. 292 CP (Code pénal suisse du 21 décembre 1937 ; RS 311.0) en cas d’insoumission à une décision de l’autorité et à ce que l’interdiction soit valable jusqu’à droit connu sur la requête de mesures provisionnelles, et, à titre de mesures provisionnelles, à ce qu’il soit fait interdiction à M.________ et E.________ de se rendre à C*** en dehors des jours et créneaux horaires autorisés par la F.________, exception faite des consultations nécessaires aux urgences [...] et des rendez-vous planifiés à C*** et à ce que l’interdiction précitée soit assortie de la peine d’amende prévue à l’art. 292 CP en cas d’insoumission à une décision de l’autorité.</w:t>
      </w:r>
    </w:p>
    <w:p>
      <w:r>
        <w:rPr>
          <w:b/>
        </w:rPr>
        <w:t>E. 1.2</w:t>
      </w:r>
    </w:p>
    <w:p>
      <w:r>
        <w:t>Par ordonnance de mesures superprovisionnelles du 30 mars 2026, la Présidente du Tribunal civil de l’arrondissement de Lausanne (ci- après : la présidente) a interdit à M.________ et E.________ de se rendre à C*** en dehors des jours et créneaux horaires autorisés par la F.________, exception faite des consultations nécessaires aux urgences [...] et des rendez-vous planifiés à C*** (I), a assorti l’interdiction figurant au chiffre I ci-dessus de la menace de la peine d’amende prévue à l’art. 292 CP, qui réprime l’insoumission à une décision de l’autorité (II), a dit que les frais suivaient le sort des mesures provisionnelles (III), a déclaré l’ordonnance immédiatement exécutoire et a dit que celle-ci resterait en vigueur jusqu’à décision sur les mesures provisionnelles (IV) et a rejeté toutes autres ou plus amples conclusions (V). 14J020</w:t>
      </w:r>
    </w:p>
    <w:p>
      <w:r>
        <w:t>- 3 -</w:t>
      </w:r>
    </w:p>
    <w:p>
      <w:r>
        <w:rPr>
          <w:b/>
        </w:rPr>
        <w:t>E. 1.3</w:t>
      </w:r>
    </w:p>
    <w:p>
      <w:r>
        <w:t>Par courriers recommandés du 30 mars 2026, la présidente a notifié la requête de mesures provisionnelles déposée le 27 mars 2026 par le B.________ à M.________ et E.________ et a cité les parties à comparaître à une audience de mesures provisionnelles prévue le 26 mai 2026 à 9 h 00.</w:t>
      </w:r>
    </w:p>
    <w:p>
      <w:r>
        <w:rPr>
          <w:b/>
        </w:rPr>
        <w:t>E. 1.4</w:t>
      </w:r>
    </w:p>
    <w:p>
      <w:r>
        <w:t>Par acte intitulé « requête urgente de suspension, de levée immédiate des mesures superprovisionnelles et demande de récusation » déposé par porteur le 31 mars 2026 auprès du Tribunal civil de l’arrondissement de Lausanne, M.________ et E.________ ont conclu, à titre « ultra-urgent », à ce que « l’effet suspensif immédiat de l’ordonnance du 30 mars 2026 » soit ordonné et, à titre principal, à ce que la nullité de la décision soit constatée, à ce que les mesures superprovisionnelles soient levées immédiatement, à ce que « les parents [soient autorisés] à accéder librement à leur enfant, sous réserve des impératifs médicaux strictement nécessaires », à ce que « les violations graves des droits fondamentaux » soient constatées, à ce que les frais soient mis à la charge du B.________ et à ce que toute action civile et pénale pour diffamation, abus d’autorité et atteinte à la personnalité soit réservée. A titre préalable, M.________ et E.________ ont demandé la récusation immédiate de la présidente et la transmission de la cause à une autorité indépendante.</w:t>
      </w:r>
    </w:p>
    <w:p>
      <w:r>
        <w:rPr>
          <w:b/>
        </w:rPr>
        <w:t>E. 1.5</w:t>
      </w:r>
    </w:p>
    <w:p>
      <w:r>
        <w:t>Par courriers recommandés du 7 avril 2026, un délai fixé au 22 avril 2026 a été imparti par le Tribunal de l’arrondissement de Lausanne à M.________ et E.________ pour verser un montant de 250 fr. chacun à titre d’avance de frais de leur demande de récusation.</w:t>
      </w:r>
    </w:p>
    <w:p>
      <w:r>
        <w:rPr>
          <w:b/>
        </w:rPr>
        <w:t>E. 2</w:t>
      </w:r>
    </w:p>
    <w:p>
      <w:r>
        <w:t>Par ordonnance de mesures superprovisionnelles du 1er avril 2026, objet de la présente procédure, la présidente a rejeté la requête de mesures superprovisionnelles déposée le 31 mars 2026 par M.________ et E.________ contre le B.________ (I), a dit que les frais suivaient le sort des mesures provisionnelles (II) et a déclaré l’ordonnance immédiatement exécutoire (III).</w:t>
      </w:r>
    </w:p>
    <w:p>
      <w:r>
        <w:rPr>
          <w:b/>
        </w:rPr>
        <w:t>E. 3</w:t>
      </w:r>
    </w:p>
    <w:p>
      <w:r>
        <w:t>Par acte daté du 2 avril 2026 et déposé le 4 avril 2026, M.________ et E.________ (ci-après : les recourants) ont recouru contre cette 14J020</w:t>
      </w:r>
    </w:p>
    <w:p>
      <w:r>
        <w:t>- 4 - ordonnance en concluant à son annulation, à ce qu’il soit constaté que l’ordonnance entreprise a été rendue en violation de leur droit d’être entendus et des garanties d’un tribunal impartial, à ce que la cause soit renvoyée à une autorité indépendante pour nouvelle décision et à ce que les frais soient mis à la charge de la partie adverse. Les recourants ont en outre requis l’octroi de l’effet suspensif au recours. Ils ont produit trois pièces, dont l’ordonnance attaquée, à l’appui de leur recours. Le B.________ n’a pas été invité à se déterminer sur le recours.</w:t>
      </w:r>
    </w:p>
    <w:p>
      <w:r>
        <w:rPr>
          <w:b/>
        </w:rPr>
        <w:t>E. 4.1.1</w:t>
      </w:r>
    </w:p>
    <w:p>
      <w:r>
        <w:t>Selon l’art. 319 CPC (Code de procédure civile du 19 décembre 2008 ; RS 272), le recours est ouvert contre les décisions finales, incidentes et provisionnelles de première instance qui ne peuvent faire l’objet d’un appel (let. a), les autres décisions et ordonnances d’instruction de première instance, dans les cas prévus par la loi (let. b, ch. 1) ou lorsqu’elles peuvent causer un préjudice difficilement réparable (let. b, ch. 2), ainsi que contre le retard injustifié du tribunal (let. c).</w:t>
      </w:r>
    </w:p>
    <w:p>
      <w:r>
        <w:rPr>
          <w:b/>
        </w:rPr>
        <w:t>E. 4.1.2</w:t>
      </w:r>
    </w:p>
    <w:p>
      <w:r>
        <w:t>Les mesures superprovisionnelles sont rendues en cas d’urgence particulière ; elles se distinguent des mesures provisionnelles (ordinaires)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 (art. 265 al. 2 CPC). Il rend alors une décision sur mesures provisionnelles qui remplace la décision superprovisionnelle.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Les mesures superprovisionnelles, contrairement aux ordonnances de mesures provisionnelles, ne sont pas susceptibles de 14J020</w:t>
      </w:r>
    </w:p>
    <w:p>
      <w:r>
        <w:t>- 5 -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(ATF 137 III 417 consid. 1.2 et les réf. citées ; TF 5A_551/2024 du 3 septembre 2024 consid. 5). Cette jurisprudence s’applique aussi lorsque l’autorité cantonale refuse le prononcé de mesures superprovisionnelles ou déclare la requête irrecevable (ATF 137 III 417 précité consid. 1.2 ; TF 5A_351/2021 du 29 septembre 2021 consid. 2.3 ; TF 5A_473/2010 du 23 juillet 2010 consid. 1.1). Au demeurant, cette exclusion du recours se justifie aussi par le fait que le requérant parviendra en principe plus rapidement à ses fins en continuant la procédure devant le juge saisi plutôt qu’en déposant un recours auprès d’une nouvelle autorité (ATF 137 III 417 précité et les réf. citées ; TF 5A_551/2024 précité consid. 5). La jurisprudence a cependant admis quelques rares exceptions à cette exigence d’épuisement des voies de recours cantonales. A cet égard,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consid. 1.1, JdT 2015 II 151 ; CREC 22 octobre 2025/252 consid. 3.1.1 ; Dobrzynski et Tseytlina, Le point sur le recours ex parte contre le refus de mesures superprovisionnelles, in Mesures provisionnelles – défis pratiques, Zurich / St-Gall 2023, pp. 120 s.).</w:t>
      </w:r>
    </w:p>
    <w:p>
      <w:r>
        <w:rPr>
          <w:b/>
        </w:rPr>
        <w:t>E. 4.2</w:t>
      </w:r>
    </w:p>
    <w:p>
      <w:r>
        <w:t>; TF 5A_327/2021 du 26 juillet 2021 consid. 3.3 et la réf. citée ; TF 5A_283/2015 du 28 mai 2015 consid. 2). Or, en l’occurrence, la procédure de récusation est pendante, les recourants disposant d’un délai jusqu’au 22 avril 2026 pour payer l’avance de frais y relative.</w:t>
      </w:r>
    </w:p>
    <w:p>
      <w:r>
        <w:rPr>
          <w:b/>
        </w:rPr>
        <w:t>E. 5</w:t>
      </w:r>
    </w:p>
    <w:p>
      <w:r>
        <w:t>En conclusion, le recours doit être déclaré irrecevable selon le mode procédural prévu par l’art. 322 al. 1 in fine CPC. Il s’ensuit que la requête d’effet suspensif présentée par les recourants est sans objet. Le présent arrêt peut être rendu sans frais judiciaires de deuxième instance (art. 11 TFJC [tarif des frais judiciaires civils du 28 septembre 2010 ; BLV 270.11.5]) ni dépens, l’intimé n’ayant pas été invité à se déterminer sur le recours. 14J020</w:t>
      </w:r>
    </w:p>
    <w:p>
      <w:r>
        <w:t>- 7 - Par ces motifs, la Chambre des recours civile du Tribunal cantonal, en application de l’art. 322 al. 1 CPC, prononce : I. Le recours est irrecevable. II. La requête d’effet suspensif est sans objet. III. L’arrêt, rendu sans frais, est exécutoire. Le vice-président : La greffière : Du L’arrêt qui précède, dont la rédaction a été approuvée à huis clos, est notifié à : - Madame M.________, personnellement, - Monsieur E.________, personnellement, - A.________ du B.________ (pour le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14J020</w:t>
      </w:r>
    </w:p>
    <w:p>
      <w:r>
        <w:t>- 8 - Cet arrêt est communiqué, par l’envoi de photocopies, à : - Madame la Présidente du Tribunal civil de l’arrondissement de Lausanne.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