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2/13 - 1/2013 vom 5. März 2013</w:t>
      </w:r>
    </w:p>
    <w:p>
      <w:r>
        <w:t>VD Tribunal cantonal, 2013-03-05, FR</w:t>
      </w:r>
    </w:p>
    <w:p>
      <w:r>
        <w:rPr>
          <w:b/>
        </w:rPr>
        <w:t xml:space="preserve">Quelle: </w:t>
      </w:r>
      <w:r>
        <w:t>https://mcp.opencaselaw.ch/entscheid/vd_findinfo_Tarb_2_13_-_1_2013</w:t>
      </w:r>
    </w:p>
    <w:p>
      <w:r>
        <w:t>FR: VD_FINDINFO Tarb 2/13 - 1/2013 du 5 mars 2013</w:t>
      </w:r>
    </w:p>
    <w:p>
      <w:r>
        <w:t>IT: VD_FINDINFO Tarb 2/13 - 1/2013 del 5 marzo 2013</w:t>
      </w:r>
    </w:p>
    <w:p>
      <w:pPr>
        <w:pStyle w:val="Heading2"/>
      </w:pPr>
      <w:r>
        <w:t>Regeste</w:t>
      </w:r>
    </w:p>
    <w:p>
      <w:r>
        <w:t>RETRAIT{VOIE DE DROIT}, TRIBUNAL ARBITRAL, COMPÉTENCE | 94 al. 1 let. c LPA-VD</w:t>
      </w:r>
    </w:p>
    <w:p>
      <w:pPr>
        <w:pStyle w:val="Heading2"/>
      </w:pPr>
      <w:r>
        <w:t>Volltext</w:t>
      </w:r>
    </w:p>
    <w:p>
      <w:r>
        <w:t>Vaud Tribunal cantonal Cour des assurances sociales 05.03.2013 Tarb 2/13 - 1/2013</w:t>
      </w:r>
    </w:p>
    <w:p>
      <w:r>
        <w:t>RETRAIT{VOIE DE DROIT}, TRIBUNAL ARBITRAL, COMPÉTENCE | 94 al. 1 let. c LPA-VD</w:t>
      </w:r>
    </w:p>
    <w:p>
      <w:r>
        <w:t>TRIBUNAL CANTONAL Tarb 2/13 - 1/2013 ZK13.003265 TRIBUNAL ARBITRAL DES ASSURANCES __________________________________________________ Décision du 5 mars 2013 ____________________ Présidence de               M. Neu , juge unique Greffière :              Mme Pellaton ***** Cause pendante entre : M.________ , à Genève, requérant, représenté par Me Yan Schumacher, avocat à Lausanne, et la caisse-maladie V.________ , à Lausanne, intimée. _______________ Art. 94 al. 1 let. c LPA-VD Vu la requête déposée le 23 janvier 2013 par le Dr M.________, tendant à ce que la caisse-maladie V.________ soit reconnue sa débitrice et lui doive immédiat paiement de la somme de 4'293 fr. 35, avec intérêts à 5 % l'an, dès et y compris le 1 er mai 2012, l'opposition faite au commandement de payer, poursuite n° [...] de l'Office des poursuites du district de Lausanne étant définitivement levée et libre cours étant donné à la poursuite, vu le courrier du Président du Tribunal arbitral du 30 janvier 2013 invitant les parties à se déterminer sur la compétence du Tribunal arbitral, compte tenu de la jurisprudence du Tribunal fédéral (arrêt 9C_320/2010 du 2 décembre 2010), vu le courrier du 4 mars 2013, par lequel M.________ a déclaré retirer sa requête ; considérant qu’il y a lieu de rayer la cause du rôle par suite de retrait de la requête, selon la procédure de l’art. 94 al. 1 let. c LPA-VD (loi cantonale vaudoise du 28 octobre 2008 sur la procédure administrative, RSV 173.36), applicable par renvoi des art. 116 et 107 LPA-VD, qu’il n’y a pas lieu de percevoir des frais de justice ni d’allouer de dépens. Par ces motifs, le Président du Tribunal arbitral des assurances prononce : I. La cause est rayée du rôle par suite de retrait de la requête. II. Il n’est pas perçu de frais judiciaires ni alloué de dépens. Le président : La greffière : Du La décision qui précède est notifiée à : - Me Yan Schumacher, avocat (pour M.________), ‑ la caisse-maladie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