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2011 / 4 vom 16. August 2011</w:t>
      </w:r>
    </w:p>
    <w:p>
      <w:r>
        <w:t>VD Tribunal cantonal, 2011-08-16, FR</w:t>
      </w:r>
    </w:p>
    <w:p>
      <w:r>
        <w:rPr>
          <w:b/>
        </w:rPr>
        <w:t xml:space="preserve">Quelle: </w:t>
      </w:r>
      <w:r>
        <w:t>https://mcp.opencaselaw.ch/entscheid/vd_findinfo_S_questre___2011___4</w:t>
      </w:r>
    </w:p>
    <w:p>
      <w:r>
        <w:t>FR: VD_FINDINFO Séquestre / 2011 / 4 du 16 août 2011</w:t>
      </w:r>
    </w:p>
    <w:p>
      <w:r>
        <w:t>IT: VD_FINDINFO Séquestre / 2011 / 4 del 16 agosto 2011</w:t>
      </w:r>
    </w:p>
    <w:p>
      <w:pPr>
        <w:pStyle w:val="Heading2"/>
      </w:pPr>
      <w:r>
        <w:t>Regeste</w:t>
      </w:r>
    </w:p>
    <w:p>
      <w:r>
        <w:t>SÉQUESTRE{LP}, REJET DE LA DEMANDE, CRÉANCE, PREUVE FACILITÉE, CAS DE SÉQUESTRE | 271 al. 1 ch. 4 LP, 272 al. 1 LP, 309 let. b ch. 6 CPC (CH), 319 let. a CPC (CH), 322 al. 1 CPC (CH)</w:t>
      </w:r>
    </w:p>
    <w:p>
      <w:pPr>
        <w:pStyle w:val="Heading2"/>
      </w:pPr>
      <w:r>
        <w:t>Volltext</w:t>
      </w:r>
    </w:p>
    <w:p>
      <w:r>
        <w:t>Vaud Tribunal cantonal Cour des poursuites et faillites 16.08.2011 Séquestre / 2011 / 4</w:t>
      </w:r>
    </w:p>
    <w:p>
      <w:r>
        <w:t>SÉQUESTRE{LP}, REJET DE LA DEMANDE, CRÉANCE, PREUVE FACILITÉE, CAS DE SÉQUESTRE | 271 al. 1 ch. 4 LP, 272 al. 1 LP, 309 let. b ch. 6 CPC (CH), 319 let. a CPC (CH), 322 al. 1 CPC (CH)</w:t>
      </w:r>
    </w:p>
    <w:p>
      <w:r>
        <w:t>TRIBUNAL CANTONAL 305 Cour des poursuites et faillites ________________________________________________ Arrêt du 16 août 2011 __________________ Présidence de               M. Hack , président Juges :              M. Sauterel et Mme Rouleau Greffier : Mme              Debétaz Ponnaz ***** Art. 271 al. 1 ch. 4 et 272 al. 1 LP; 322 al. 1 CPC Vu le prononcé rendu le 6 juin 2011 par le Juge de paix du district de Lavaux-Oron rejetant la requête de séquestre déposée le 5 mai 2011 par E.________ , à Pfäffikon, contre A.C.________ , mettant les frais de justice, par 480 francs, à la charge de la requérante et rayant la cause du rôle, vu le recours formé par E.________ contre ce prononcé, qui lui avait été notifié le 14 juin 2011, par acte du 24 juin 2011 accompagné de pièces nouvelles, vu la lettre de la recourante du 27 juillet 2011, demandant à la cour de céans de "prendre les mesures nécessaires pour éviter […] la vente du terrain par le débiteur", vu l'avis du président de la cour de céans du 3 août 2011, informant la recourante que la cour ne pouvait, en l'état, ordonner des mesures conservatoires et que, par ailleurs, il n'était pas possible de produire de nouvelles pièces en procédure de recours, vu l'écriture complémentaire, accompagnée de pièces nouvelles, adressée par télécopie à la cour de céans par la recourante le 9 août 2011, vu la lettre du 11 août 2011 du président de la cour de céans à la recourante, la renvoyant à son précédent avis du 3 août 2011, vu les pièces du dossier; attendu qu'un recours est ouvert contre les décisions rendues en matière de séquestre, en vertu des art. 309 let. b ch. 6 et 319 let. a CPC (Code de procédure civile du 19 décembre 2008; RS 272), que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que le recours déposé par E.________ le 24 juin 2011 est ainsi recevable matériellement et formellement, qu'en revanche, les pièces nouvelles produites avec son recours sont irrecevables (art. 326 al. 1 CPC), que, de même, l'écriture complémentaire et les pièces nouvelles produites par télécopie le 9 août 2011 sont irrecevables, le CPC excluant le dépôt d'un mémoire complémentaire au recours motivé prévu par l'art. 321 CPC et n'autorisant en outre pas le dépôt d'un acte par télécopie (art. 130 CPC); attendu que l'intimé n'a pas été entendu à ce stade de la procédure, conformément au but de celle-ci qui est, le cas échéant, de pouvoir exécuter le séquestre à l'improviste, sous peine de la vider de toute efficacité (Gilliéron, Commentaire de la loi fédérale sur la poursuite pour dettes et la faillite, n. 70 ad art. 272 LP); attendu que, selon l'art. 271 al. 1 ch. 4 LP, le créancier d'une prétentio­n échue non garantie par gage peut requérir le séque­stre des biens du débiteur lorsque ce dernier n'habite pas en Suisse, pour autant que la créance ait un lien suffisant avec la Suisse ou qu'elle se fonde sur un jugement exécutoire ou sur une reconnaissance de dette, qu'aux termes de l'art. 272 al. 1 LP, le séquestre est autorisé par le juge du lieu où se trouvent les biens, à condition que le créancier rende vraisemblable que sa créance existe (ch. 1), qu'on est en présence d'un cas de séquestre (ch. 2) et qu'il existe des biens appartenant au débiteur (ch. 3), que le degré de preuve requis est celui de la vraisemblance (Stoffel/Chabloz, Commentaire romand, n. 3 ad art. 272 LP; Hohl, Procédure civile, tome II, nn. 2758 ss, p. 225; ATF 120 II 393 c. 4 et réf. cit.; TF 5P.95/2004 du 20 août 2004, c. 2.2), que le degré de vraisemblance s'apprécie plus strictement lorsqu'il est aisé d'administrer une preuve formelle (Gilliéron, op. cit., n. 12 ad art. 272 LP); attendu qu'en l'espèce, E.________ a requis du juge de paix le séquestre d'un terrain à [...], propriété de A.C.________, alléguant en substance que celui-ci avait hérité de la dette d'arriérés de loyer de son père, B.C.________, envers elle, propriétaire de la villa louée par le père jusqu'à son décès, et qu'il avait quitté la Suisse, qu'à l'appui de sa requête, elle a produit la copie de la première page, non signée mais portant deux paraphes, d'un contrat de bail à loyer de durée indéterminée commençant le 10 décembre 2008, entre elle-même, en qualité de bailleresse, et B.C.________, en qualité de locataire, d'une villa à [...], que, selon ce document, le loyer est fixé à 2'990 fr. par mois avec la réserve suivante : "Sauf si convention est signée (voir verso)", que la requérante a également produit la copie d'une formule de notification de loyer lors de la conclusion d'un nouveau bail, mentionnant un loyer de 2'990 fr. par mois, avec la précision : "Exception : loyer réduit à payer si une convention est signée conformément au contrat de bail à loyer du 15.02.2009 selon les modalités y fixées", qu'elle a encore produit un extrait internet du Registre foncier concernant le bien-fonds n° [...], à [...], propriété de A.C.________, et la copie de lettres adressées à B.C.________ et à A.C.________, que le premier juge a refusé d'ordonner le séquestre, considérant que les pièces produites ne permettaient pas de déterminer, même au stade de la vraisemblance, une créance dont la requérante serait titulaire envers l'intimé, qu'en particulier, seule la première page du contrat de bail invoqué avait été produite, de sorte qu'on ne disposait pas du verso auquel renvoyait la réserve concernant le montant du loyer ni des signatures des parties, que la requérante n'avait pas non plus établi la qualité d'héritier de B.C.________ de A.C.________ ni le fait que ce dernier aurait quitté la Suisse, enfin, qu'au vu de la mention, sur la page produite du contrat de bail, d'une garantie de loyer d'un montant de 2'990 fr. "si convention signée (voir verso), sinon 6'000 fr.", il apparaissait qu'une partie au moins de la créance invoquée était garantie par un gage, ce qui excluait le séquestre; attendu que ces motifs sont pertinents et peuvent être confirmés, que la décision du premier juge est ainsi justifiée, que le recours, manifestement infondé (art. 322 al. 1 CPC), doit par conséquent être rejeté et le prononcé confirmé, que les frais de deuxième instance de la recourante sont arrêtés à 750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750 fr. (sept cent cinquante francs). IV. L'arrêt est exécutoire. Le président :               La greffière : Du 16 août 2011 L'arrêt qui précède, dont la rédaction a été approuvée à huis clos, prend date de ce jour. Il est notifié, par l'envoi de photocopies, à : ‑ Mme E.________. La Cour des poursuites et faillites considère que la valeur litigieuse est de 86'838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