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2014 / 6 vom 20. Februar 2014</w:t>
      </w:r>
    </w:p>
    <w:p>
      <w:r>
        <w:t>VD Tribunal cantonal, 2014-02-20, FR</w:t>
      </w:r>
    </w:p>
    <w:p>
      <w:r>
        <w:rPr>
          <w:b/>
        </w:rPr>
        <w:t xml:space="preserve">Quelle: </w:t>
      </w:r>
      <w:r>
        <w:t>https://mcp.opencaselaw.ch/entscheid/vd_findinfo_R_c-administrative___2014___6</w:t>
      </w:r>
    </w:p>
    <w:p>
      <w:r>
        <w:t>FR: VD_FINDINFO Réc-administrative / 2014 / 6 du 20 février 2014</w:t>
      </w:r>
    </w:p>
    <w:p>
      <w:r>
        <w:t>IT: VD_FINDINFO Réc-administrative / 2014 / 6 del 20 febbraio 2014</w:t>
      </w:r>
    </w:p>
    <w:p>
      <w:pPr>
        <w:pStyle w:val="Heading2"/>
      </w:pPr>
      <w:r>
        <w:t>Regeste</w:t>
      </w:r>
    </w:p>
    <w:p>
      <w:r>
        <w:t>RÉCUSATION, TRANSMISSION D'UN ACTE PROCÉDURAL | 9 LPA-VD</w:t>
      </w:r>
    </w:p>
    <w:p>
      <w:pPr>
        <w:pStyle w:val="Heading2"/>
      </w:pPr>
      <w:r>
        <w:t>Volltext</w:t>
      </w:r>
    </w:p>
    <w:p>
      <w:r>
        <w:t>Vaud Tribunal cantonal Chambre des curatelles 17.07.2014 Réc-administrative / 2014 / 6</w:t>
      </w:r>
    </w:p>
    <w:p>
      <w:r>
        <w:t>RÉCUSATION, TRANSMISSION D'UN ACTE PROCÉDURAL | 9 LPA-VD</w:t>
      </w:r>
    </w:p>
    <w:p>
      <w:r>
        <w:t>TRIBUNAL CANTONAL CCST.2013.0006 31 COUR ADMINISTRATIVE ______________________________ RECUSATION ADMINISTRATIVE Séance du 17 juillet 2014 __________________ Présidence de               M. Muller , vice-président Juges :              MM. Battistolo et Michellod Greffière :              Mme Egger Rochat ***** Art. 12 al. 2 LJC-VD ; 9 al. 1 let. b, 10 al. 2 et 11 al. 3 LPA-VD ; 6 al. 1 let. a ROTC Vu la requête déposée le 5 août 2013 par les sociétés R.________ SA , X.________ SA et la T.________ SA contre l’arrêté du Conseil d’Etat du 3 juillet 2013 , fixant pour 2013 les tarifs socio-hôteliers mis à la charge des résidents et des régimes sociaux, lors d’hébergement dans les établissements médico-sociaux et les homes non médicalisés, publié dans la Feuille des avis officiels du 16 juillet 2013 (ci-après : arrêté socio-hôtelier pour 2013) et référencée sous la cause CCST.2013.0006, vu le recours déposé le 5 août 2013 par les mêmes sociétés contre le même arrêté socio-hôtelier pour 2013 du Conseil d’Etat auprès de la Cour de droit administratif et public (ci-après : CDAP), contenant les mêmes conclusions que dans la requête précitée, et référencé sous la cause GE.2013.0141, vu la décision du 20 février 2014 par laquelle le Juge cantonal C.________, en sa qualité de juge instructeur au sein de la CDAP, a rayé la cause GE.2013.0141 du rôle et l’a transmise à la Cour constitutionnelle, comme objet de sa compétence, sans frais ni allocation de dépens, vu la lettre du 26 juin 2014 par laquelle le Juge cantonal C.________, en sa qualité de juge instructeur au sein de la Cour constitutionnelle a informé les parties de la cause référencée sous CCST.2013.0006 qu’il y avait lieu de poursuivre l’instruction de cette cause, a transmis aux requérantes une copie des écritures du Département de la santé et de l’action sociale (ci-après : DSAS) du 14 novembre 2013 et du 9 janvier 2014 dans la cause CCST.2013.0006, ainsi que les pièces produites par le DSAS avec sa réponse (bordereau du 14 novembre 2013), ainsi qu’une copie des écritures et pièces déposées par le DSAS aux mêmes dates dans la cause connexe GE.2013.0141, a rappelé aux parties la décision du 20 février 2014 précitée et a fixé aux requérantes un délai au 14 juillet 2014 pour déposer des déterminations sur la réponse du DSAS du 14 novembre 2013, complétée par l’écriture du 9 janvier 2014, vu la lettre du 10 juillet 2014 adressée à la Cour constitutionnelle du Tribunal cantonal par laquelle les requérantes R.________ SA, X.________ SA et la T.________ SA ont requis une prolongation de délai au 31 août 2014 pour se déterminer sur les écritures susmentionnées et par laquelle elles ont requis la récusation du Juge cantonal C.________, vu la lettre du Juge cantonal [...] par laquelle il a transmis copie de la lettre susmentionnée au Conseil d’Etat et par laquelle il a accordé aux requérantes une prolongation de délai au 31 août 2014, vu les pièces au dossier; attendu que la procédure ouverte à la suite de la requête déposée le 5 août 2013 par R.________ SA, X.________ SA et laT.________ SA contre l’arrêté socio-hôtelier pour 2013 du Conseil d’Etat du 3 juillet 2013 est pendante devant la Cour constitutionnelle du Tribunal cantonal, que par renvoi de l’art. 12 al. 2 LJC-VD (loi du 5 octobre 2004 sur la juridiction constitutionnelle ; RSV 173.32),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10 juillet 2014 à l'encontre du Juge cantonal C.________, qu'en outre, la demande est déposée en temps utile au sens de l'art. 10 al. 2 LPA-VD; attendu que les requérantes font valoir, comme motif de récusation du Juge cantonal C.________, le fait qu’il a « dans la même cause » rendu le 20 février 2014 une décision en tant que Juge instructeur de la Cour de droit administratif et public, de sorte que les conditions de l’art. 9 let. b LPA-VD seraient réalisées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5A_316/2012 du 17 octobre 2012 c. 6.2.1 ; TF 4A_1512012 du 4 juin 2012 c. 2.1 ; TF 1B_35/2010 du 18 mars 2010 c. 2.1; ATF 131 I 24 c.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 cette appréciation est également valable lorsque le même juge fonctionne en qualité de juge instructeur au sein de la CDAP puis au sein de la Cour constitutionnelle, s’agissant de causes dont le complexe de faits est semblable, qu’il n'appartient en outre pas au juge de la récusation d'examiner la conduite du procès à la façon d'un organe de surveillance (TF 4A_323/2010 du 3 août 2010 c. 2.2), qu'en l'espèce, la décision rendue le 20 février 2014 par le Juge cantonal C.________, en sa qualité de juge instructeur de la CDAP, rentrait dans le cadre de ses compétences, que cette décision ne portait que sur une simple transmission à la Cour constitutionnelle de la cause référencée sous GE.2013.0141, cause connexe à l’actuelle cause référencée sous CCST.2013.0006 et actuellement pendante devant la Cour constitutionnelle, que, par cette décision, ce magistrat ne s’est pas prononcé sur le fond de la cause, qu’autrement dit, le seul fait que le Juge cantonal C.________ ait rendu une telle décision, en sa qualité de Juge instructeur de la CDAP, dans une cause connexe à la cause pendante devant la Cour constitutionnelle ne constitue pas un motif de récusation, qu’au demeurant, les requérantes n’expliquent pas en quoi le comportement du Juge cantonal C.________, en sa qualité de juge instructeur de la Cour constitutionnelle, laisserait apparaître un motif de prévention à leur égard ; attendu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comme déjà vu, la demande de récusation se révèle manifestement mal fondée, qu’il n’y a donc pas lieu de recueillir les déterminations des autres parties mais de rejeter la requête; attendu que les frais du présent arrêt, par 500 fr., seront mis à la charge de R.________ SA, X.________ SA et la T.________ SA, solidairement entre elles (art. 4 al. 1 TFJAP [Tarif du 11 décembre 2007 des frais judiciaires en matière de droit administratif et public; RSV 173.36.5.1]). Par ces motifs, la Cour administrative du Tribunal cantonal, statuant à huis clos prononce : I. La demande de récusation du Juge cantonal C.________, présentée par les sociétés R.________ SA, X.________ SA et la T.________ SA le 10 juillet 2014, est rejetée. II. Les frais du présent arrêt, par 500 fr. (cinq cents francs), sont mis à la charge des sociétés R.________ SA, X.________ SA et la T.________ SA, solidairement entre elles. III. Il n'est pas alloué de dépens. IV. Le présent arrêt est exécutoire. Le président :               La greffière : Du L’arrêt qui précède, dont la rédaction a été approuvée à huis clos, est notifié, par l'envoi d'une copie complète, à : - R.________ SA, X.________ SA et la T.________ SA, par l'intermédiaire de leur conseil, Me Jean-Noël Jaton, avocat à Lausanne, - M. le Juge cantonal C.________, et communiqué par l'envoi de photocopies à : - Conseil d’Etat, Département de la santé et de l’action sociale.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