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39 vom 16. Dezember 2015</w:t>
      </w:r>
    </w:p>
    <w:p>
      <w:r>
        <w:t>VD Tribunal cantonal, 2015-12-16, FR</w:t>
      </w:r>
    </w:p>
    <w:p>
      <w:r>
        <w:rPr>
          <w:b/>
        </w:rPr>
        <w:t xml:space="preserve">Quelle: </w:t>
      </w:r>
      <w:r>
        <w:t>https://mcp.opencaselaw.ch/entscheid/vd_findinfo_Pron___2015___39</w:t>
      </w:r>
    </w:p>
    <w:p>
      <w:r>
        <w:t>FR: VD_FINDINFO Pron / 2015 / 39 du 16 décembre 2015</w:t>
      </w:r>
    </w:p>
    <w:p>
      <w:r>
        <w:t>IT: VD_FINDINFO Pron / 2015 / 39 del 16 dicembre 2015</w:t>
      </w:r>
    </w:p>
    <w:p>
      <w:pPr>
        <w:pStyle w:val="Heading2"/>
      </w:pPr>
      <w:r>
        <w:t>Regeste</w:t>
      </w:r>
    </w:p>
    <w:p>
      <w:r>
        <w:t>PROCÈS DEVENU SANS OBJET, MAJORITÉ{ÂGE}, JONCTION DE CAUSES | 125 let. c CPC (CH), 242 CPC (CH), 43 al. 1 let. d CDPJ</w:t>
      </w:r>
    </w:p>
    <w:p>
      <w:pPr>
        <w:pStyle w:val="Heading2"/>
      </w:pPr>
      <w:r>
        <w:t>Erwägungen</w:t>
      </w:r>
    </w:p>
    <w:p>
      <w:r>
        <w:rPr>
          <w:b/>
        </w:rPr>
        <w:t>E. 1</w:t>
      </w:r>
    </w:p>
    <w:p>
      <w:r>
        <w:t>Par ordonnance du 24 mars 2015, le Juge de paix du district de Nyon (ci-après : juge de paix) a notamment retiré provisoirement le droit de B.K.________ de déterminer le lieu de résidence de sa fille, M.________, née le 15 décembre 2015, et confié provisoirement ce droit au Service de protection de la jeunesse (ci-après : SPJ). Par lettre du 17 août 2015, le juge de paix, faisant suite à un bilan périodique du SPJ, a décidé de maintenir le placement provisoire d’M.________. B.K.________ et A.K.________, respectivement mère et beau-père d’M.________, ont recouru séparément contre cette décision.</w:t>
      </w:r>
    </w:p>
    <w:p>
      <w:r>
        <w:rPr>
          <w:b/>
        </w:rPr>
        <w:t>E. 2</w:t>
      </w:r>
    </w:p>
    <w:p>
      <w:r>
        <w:t>Pour simplifier le procès, le juge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 p. 510). En l'occurrence, les recours déposés par B.K.________ et A.K.________ concernent le même complexe de faits et la même problématique juridique. Dans ces conditions, il se justifie que les causes soient jointes pour être traitées dans le présent arrêt.</w:t>
      </w:r>
    </w:p>
    <w:p>
      <w:r>
        <w:rPr>
          <w:b/>
        </w:rPr>
        <w:t>E. 3</w:t>
      </w:r>
    </w:p>
    <w:p>
      <w:r>
        <w:t>M.________ a atteint sa majorité le 15 décembre 2015, ce qui entraîne de plein droit la fin de la mesure de retrait du droit de garde. Les recours interjetés le 31 août 2015 par B.K.________ et A.K.________ contre la décision du juge de paix concernant le lieu de résidence d’un enfant mineur sont dès lors devenus sans objet. Il convient d’en prendre acte et de rayer la cause du rôle (cf. art. 242 CPC [Code de procédure civile du 19 décembre 2008 ; RS 272], applicable par renvoi de l'art. 450f CC ; Reusser, Basler Kommentar, 5 ème éd., n. 29 ad art. 450d CC, p. 2645 ; Tappy, CPC commenté, Bâle 2011, n. 5 ad art. 242 CPC, p. 943), ce qui relève de la compétence du Juge délégué de la Chambre des curatelles (art. 43 al. 1 let. d CDPJ [Code de droit privé judiciaire vaudois du 12 janvier 2010 ; RSV 211.02]).</w:t>
      </w:r>
    </w:p>
    <w:p>
      <w:r>
        <w:rPr>
          <w:b/>
        </w:rPr>
        <w:t>E. 4</w:t>
      </w:r>
    </w:p>
    <w:p>
      <w:r>
        <w:t>Le présent arrêt peut être rendu sans frais judiciaires (art. 74a al. 4 TFJC [tarif du 28 septembre 2010 des frais judiciaires civils ; RSV 270.11.5]). Par ces motifs, le Juge délégué de la Chambre des curatelles du Tribunal cantonal, statuant à huis clos, prononce : I. Le recours interjeté par B.K.________ est sans objet. II. Le recours interjeté par A.K.________ est sans objet. III. La cause est rayée du rôle. IV. L’arrêt, rendu sans frais judiciaires, est exécutoire. Le juge délégué : La greffière : Du L'arrêt qui précède, dont la rédaction a été approuvée à huis clos, est notifié à : ‑ Mme B.K.________, ‑ M. A.K.________, - Mme M.________, - Service de protection de la jeunesse, ORPM de l’Ouest, et communiqué à : ‑ Justice de paix du district de Nyon,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