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38 vom 1. Dezember 2015</w:t>
      </w:r>
    </w:p>
    <w:p>
      <w:r>
        <w:t>VD Tribunal cantonal, 2015-12-01, FR</w:t>
      </w:r>
    </w:p>
    <w:p>
      <w:r>
        <w:rPr>
          <w:b/>
        </w:rPr>
        <w:t xml:space="preserve">Quelle: </w:t>
      </w:r>
      <w:r>
        <w:t>https://mcp.opencaselaw.ch/entscheid/vd_findinfo_Pron___2015___38</w:t>
      </w:r>
    </w:p>
    <w:p>
      <w:r>
        <w:t>FR: VD_FINDINFO Pron / 2015 / 38 du 1 décembre 2015</w:t>
      </w:r>
    </w:p>
    <w:p>
      <w:r>
        <w:t>IT: VD_FINDINFO Pron / 2015 / 38 del 1 dicembre 2015</w:t>
      </w:r>
    </w:p>
    <w:p>
      <w:pPr>
        <w:pStyle w:val="Heading2"/>
      </w:pPr>
      <w:r>
        <w:t>Regeste</w:t>
      </w:r>
    </w:p>
    <w:p>
      <w:r>
        <w:t>RETRAIT{VOIE DE DROIT}, RADIATION DU RÔLE | 450 CC, 241 al. 1 CPC (CH), 241 al. 3 CPC (CH)</w:t>
      </w:r>
    </w:p>
    <w:p>
      <w:pPr>
        <w:pStyle w:val="Heading2"/>
      </w:pPr>
      <w:r>
        <w:t>Volltext</w:t>
      </w:r>
    </w:p>
    <w:p>
      <w:r>
        <w:t>Vaud Tribunal cantonal Chambre des curatelles 01.12.2015 Pron / 2015 / 38</w:t>
      </w:r>
    </w:p>
    <w:p>
      <w:r>
        <w:t>RETRAIT{VOIE DE DROIT}, RADIATION DU RÔLE | 450 CC, 241 al. 1 CPC (CH), 241 al. 3 CPC (CH)</w:t>
      </w:r>
    </w:p>
    <w:p>
      <w:r>
        <w:t>TRIBUNAL CANTONAL QD15.039303-151825 294 CHAMBRE DES CUratelles ____________________________________ Arrêt du 1er décembre 2015 _______________________ Composition :               Mme Bendani , juge déléguée Greffier : Mme              Schwab Eggs ***** Art. 450 CC ; 241 al. 1 et 3 CPC Vu la décision du 12 août 2015, envoyée pour notification aux parties le 16 septembre 2015, par laquelle le Juge de paix du district de Lausanne a institué une curatelle ad hoc de représentation au sens de l’art. 449a CC en faveur de M.________ (I), nommé en qualité de curateur ad hoc Me J.________ , avocat (II), dit que le curateur ad hoc représenterait M.________ dans le cadre des enquêtes en modification du droit de visite des enfants [...] et [...] et en autorité conjointe sur celles-ci (III), privé d’effet suspensif tout recours éventuel contre la décision (IV) et laissé les frais à la charge de l’Etat (V), vu le recours interjeté contre cette décision le 23 octobre 2015 par M.________, laquelle a affirmé notamment ne pas vouloir être représentée par un avocat et souhaiter se défendre seule, vu l’avis du 10 novembre 2015 du Juge délégué de la Chambre des curatelles impartissant un délai à la recourante pour préciser l’objet de sa contestation, vu le procès-verbal de l’audience du 1 er décembre 2015 de la Chambre des curatelles dans le cadre du recours de M.________ contre son placement à des fins d’assistance provisoire, à l’occasion de laquelle celle-ci a déclaré retirer son recours contre la désignation d’un curateur ad hoc, vu les pièces au dossier; attendu que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que M.________ a déclaré retirer son recours lors de l’audience du 1 er décembre 2015, qu'il convient ainsi de rayer la cause du rôle (art. 241 al. 1 et al. 3 CPC, applicable par renvoi de l'art. 450f CC) ; attendu que le présent arrêt peut être rendu sans frais judiciaires (art. 74a al. 4 TFJC [tarif du 28 septembre 2010 des frais judiciaires civils ; RSV 270.11.5]). Par ces motifs, le Juge délégué de la Chambre des curatelles du Tribunal cantonal, statuant à huis clos, p r o n o n c e  : I. Il est pris acte du retrait du recours. II. La cause est rayée du rôle. III. L’arrêt est rendu sans frais judiciaires. IV. L’arrêt est exécutoire. La juge déléguée : La greffière : Du L'arrêt qui précède, dont la rédaction a été approuvée à huis clos, est notifié à : ‑ Mme M.________, personnellement, ‑ Me J.________, avocat, - Mme [...], assistante sociale auprès de l’Office des curatelles et tutelles professionnelles, et communiqué à : ‑ Justice de paix du district de Lausanne, - M. [...], Service de Protection de la Jeunesse, ORPM du Centre,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