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2014 / 66 vom 7. November 2014</w:t>
      </w:r>
    </w:p>
    <w:p>
      <w:r>
        <w:t>VD Tribunal cantonal, 2014-11-07, FR</w:t>
      </w:r>
    </w:p>
    <w:p>
      <w:r>
        <w:rPr>
          <w:b/>
        </w:rPr>
        <w:t xml:space="preserve">Quelle: </w:t>
      </w:r>
      <w:r>
        <w:t>https://mcp.opencaselaw.ch/entscheid/vd_findinfo_Pron___2014___66</w:t>
      </w:r>
    </w:p>
    <w:p>
      <w:r>
        <w:t>FR: VD_FINDINFO Pron / 2014 / 66 du 7 novembre 2014</w:t>
      </w:r>
    </w:p>
    <w:p>
      <w:r>
        <w:t>IT: VD_FINDINFO Pron / 2014 / 66 del 7 novembre 2014</w:t>
      </w:r>
    </w:p>
    <w:p>
      <w:pPr>
        <w:pStyle w:val="Heading2"/>
      </w:pPr>
      <w:r>
        <w:t>Regeste</w:t>
      </w:r>
    </w:p>
    <w:p>
      <w:r>
        <w:t>PROCÈS DEVENU SANS OBJET, CURATELLE | 415 CC, 450 CC, 450d al. 2 CC, 242 CPC (CH)</w:t>
      </w:r>
    </w:p>
    <w:p>
      <w:pPr>
        <w:pStyle w:val="Heading2"/>
      </w:pPr>
      <w:r>
        <w:t>Erwägungen</w:t>
      </w:r>
    </w:p>
    <w:p>
      <w:r>
        <w:rPr>
          <w:b/>
        </w:rPr>
        <w:t>E. 1</w:t>
      </w:r>
    </w:p>
    <w:p>
      <w:r>
        <w:t>Par décision du 28 août 2014, envoyée pour notification aux parties le 4 septembre 2014, la Justice de paix du district de la Riviera-Pays-d’Enhaut a notam­ment constaté qu’X.________ n’avait pas produit les comptes 2012 et 2013 requis, malgré sommation (I), invité L.________, assesseur, à établir les comptes 2012 et 2013 à la place et aux frais de la curatrice (II) et enjoint à X.________ de transmettre à L.________ tous les documents nécessaires à l’établissement des comptes 2012 et 2013 de la mesure concernant G.________ (III). Par acte du 29 septembre 2014, X.________ a recouru contre cette décision. Par décision du 4 novembre 2014, le Juge de paix du district de la Riviera-Pays-d’Enhaut a informé X.________ qu’il avait approuvé le compte 2012 dans sa séance du 14 octobre 2014 et alloué à cette dernière une indemnité de 1'200 fr. à la charge de l’Etat. Par décision du même jour, le Juge de paix du district de la Riviera-Pays-d’Enhaut a informé X.________ qu’il avait approuvé le compte 2013 dans sa séance du 3 novembre 2014, alloué à cette dernière une indemnité de 240 francs à la charge de l’Etat et arrêté les honoraires dus à L.________ pour l’établissement des comptes 2013 à 240 fr. à la charge d’X.________.</w:t>
      </w:r>
    </w:p>
    <w:p>
      <w:r>
        <w:rPr>
          <w:b/>
        </w:rPr>
        <w:t>E. 2</w:t>
      </w:r>
    </w:p>
    <w:p>
      <w:r>
        <w:t>Le Juge de paix du district de la Riviera-Pays-d’Enhaut a, lors des séances du 14 octobre 2014 et du 3 novembre 2014, approuvé les comptes 2012 et 2013 de la mesure concernant G.________. Au vu des décisions d’approbation de compte prises postérieurement à la décision querellée, la décision rendue le 28  août 2014 par la Justice de paix du district de la Riviera-Pays-d’Enhaut ne sera pas exécutée, de sorte que le recours d’X.________ devient sans objet. Il con­vient d’en prendre acte et de rayer la cause du rôle (cf. art. 242 CPC [Code de procédure civile du 19 décembre 2008, RS 272], applicable par renvoi de l'art. 450f CC; Reusser, Basler Kommentar, Erwachsenenschutz, 2012, n. 29 ad art. 450d CC, p. 662; Tappy, CPC commenté, Bâle 2011, n. 5 ad art. 242 CPC, p. 943), ce qui relève de la compétence du Juge délégué de la Chambre des curatelles (art. 43 al. 1 let. d CDPJ [Code de droit privé judiciaire vaudois du 12 janvier 2010, RSV 211.02]).</w:t>
      </w:r>
    </w:p>
    <w:p>
      <w:r>
        <w:rPr>
          <w:b/>
        </w:rPr>
        <w:t>E. 3</w:t>
      </w:r>
    </w:p>
    <w:p>
      <w:r>
        <w:t>Le présent arrêt peut être rendu sans frais judiciaires (art. 74a al. 4 TFJC [Tarif du 28 septembre 2010 des frais judiciaires civils, RSV 270.11.5]). Par ces motifs, le Juge délégué de la Chambre des curatelles du Tribunal cantonal, statuant à huis clos, prononce : I. Le recours est sans objet. II. La cause est rayée du rôle. III. L’arrêt, rendu sans frais judiciaires, est exécutoire. Le juge délégué : La greffière : Du L'arrêt qui précède, dont la rédaction a été approuvée à huis clos, est notifié à : ‑ Mme X.________, ‑ M. G.________, ‑ Mme L.________, et communiqué à : ‑ Justice de paix du district de la Riviera-Pays-d’Enhaut,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