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42 vom 18. Juni 2014</w:t>
      </w:r>
    </w:p>
    <w:p>
      <w:r>
        <w:t>VD Tribunal cantonal, 2014-06-18, FR</w:t>
      </w:r>
    </w:p>
    <w:p>
      <w:r>
        <w:rPr>
          <w:b/>
        </w:rPr>
        <w:t xml:space="preserve">Quelle: </w:t>
      </w:r>
      <w:r>
        <w:t>https://mcp.opencaselaw.ch/entscheid/vd_findinfo_Pron___2014___42</w:t>
      </w:r>
    </w:p>
    <w:p>
      <w:r>
        <w:t>FR: VD_FINDINFO Pron / 2014 / 42 du 18 juin 2014</w:t>
      </w:r>
    </w:p>
    <w:p>
      <w:r>
        <w:t>IT: VD_FINDINFO Pron / 2014 / 42 del 18 giugno 2014</w:t>
      </w:r>
    </w:p>
    <w:p>
      <w:pPr>
        <w:pStyle w:val="Heading2"/>
      </w:pPr>
      <w:r>
        <w:t>Regeste</w:t>
      </w:r>
    </w:p>
    <w:p>
      <w:r>
        <w:t>DÉCISION SUR FRAIS, PROTECTION DE L'UNION CONJUGALE, TRANSACTION JUDICIAIRE | 109 al. 1 CPC (CH), 241 CPC (CH), 65 al. 2 TFJC (2010), 67 al. 2 TFJC (2010)</w:t>
      </w:r>
    </w:p>
    <w:p>
      <w:pPr>
        <w:pStyle w:val="Heading2"/>
      </w:pPr>
      <w:r>
        <w:t>Erwägungen</w:t>
      </w:r>
    </w:p>
    <w:p>
      <w:r>
        <w:rPr>
          <w:b/>
        </w:rPr>
        <w:t>E. 18</w:t>
      </w:r>
    </w:p>
    <w:p>
      <w:r>
        <w:t>juin 2014 la liste de ses opérations dans le cadre de l’appel, que Me Marianne Fabarez-Vogt, conseil de l’appelante, en a fait de même le 19 juin 2014, que les conseils ont droit à une rémunération équitable pour leurs opérations et débours dans la procédure d'appel (art. 122 al. 1 let. a CPC), que Me Marianne Fabarez-Vogt a déposé un relevé des opérations qui annonce 12 heures de travail, audience comprise, vacation et débours en sus, que l’exercice du mandat du conseil de l’appelante sera fixé à 12 heures, que Me Célina Ventinhas a déposé un relevé des opérations qui annonce 16 heures 40 de travail, audience comprise, vacation et débours par 220 fr. en sus, que la durée annoncée pour la prise de connaissance de documents, les diverses recherches juridiques, la préparation de l’audience d’appel et pour la préparation de la demande d’assistance judiciaire apparaît excessive, qu’au vu de la complexité de l’affaire, la durée totale du mandat du conseil de l’intimé doit être fixée à 12 heures, qu’une indemnité de déplacement, arrêtée forfaitairement à 120 fr. (CREC 26 octobre 2012/382), peut en outre être accordée aux conseils, de même qu’une indemnité pour leurs débours à hauteur de 20 fr., que sur cette base, les indemnités d'office de Me Marianne Fabarez-Vogt et de Me Celina Ventinhas doivent être arrêtées à 2'484 fr., comprenant 2’160 fr. d’honoraires (12 x 180 fr. [art. 2 al. 1 let. a RAJ [règlement sur l'assistance judiciaire en matière civile du 7 décembre 2010; RSV 211.02.03]), 120 fr. de forfait de déplacement,</w:t>
      </w:r>
    </w:p>
    <w:p>
      <w:r>
        <w:rPr>
          <w:b/>
        </w:rPr>
        <w:t>E. 20</w:t>
      </w:r>
    </w:p>
    <w:p>
      <w:r>
        <w:t>fr. pour les autres débours et la TVA sur ces montants par 184 francs, que les bénéficiaires de l’assistance judiciaire sont, dans la mesure de l’art. 123 CPC, tenus au remboursement des frais judiciaires et de l’indemnité au conseil d’office mis à la charge de l’Etat ; Par ces motifs, le Juge délégué de la Cour d’appel civile du Tribunal cantonal, statuant à huis clos, prononce : I. Les frais judiciaires de deuxième instance de l’appelante H.________, arrêtés à 400 fr. (quatre cents francs), sont laissés à la charge de l’Etat. II. L’indemnité d’office de Me Marianne Fabarez-Vogt, conseil de l’appelante, H.________, est arrêtée à 2'484 fr. (deux mille quatre cent huitante-quatre francs), indemnité de déplacement, débours et TVA compris. III. L’indemnité d’office de Me Celina Ventinhas, conseil de l’intimé, S.________, est arrêtée à 2'484 fr. (deux mille quatre cent huitante-quatre francs), indemnité de déplacement, débours et TVA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Marianne Fabarez-Vogt, (pour H.________), ‑ Me Célina Ventinhas,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