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37 vom 10. April 2014</w:t>
      </w:r>
    </w:p>
    <w:p>
      <w:r>
        <w:t>VD Tribunal cantonal, 2014-04-10, FR</w:t>
      </w:r>
    </w:p>
    <w:p>
      <w:r>
        <w:rPr>
          <w:b/>
        </w:rPr>
        <w:t xml:space="preserve">Quelle: </w:t>
      </w:r>
      <w:r>
        <w:t>https://mcp.opencaselaw.ch/entscheid/vd_findinfo_Pron___2014___37</w:t>
      </w:r>
    </w:p>
    <w:p>
      <w:r>
        <w:t>FR: VD_FINDINFO Pron / 2014 / 37 du 10 avril 2014</w:t>
      </w:r>
    </w:p>
    <w:p>
      <w:r>
        <w:t>IT: VD_FINDINFO Pron / 2014 / 37 del 10 aprile 2014</w:t>
      </w:r>
    </w:p>
    <w:p>
      <w:pPr>
        <w:pStyle w:val="Heading2"/>
      </w:pPr>
      <w:r>
        <w:t>Regeste</w:t>
      </w:r>
    </w:p>
    <w:p>
      <w:r>
        <w:t>TRANSACTION JUDICIAIRE, DÉCISION SUR FRAIS, ASSISTANCE JUDICIAIRE | 105 al. 1 CPC (CH), 109 al. 1 CPC (CH), 241 al. 2 CPC (CH), 241 al. 3 CPC (CH), 65 al. 2 TFJC (2010), 67 al. 2 TFJC (2010)</w:t>
      </w:r>
    </w:p>
    <w:p>
      <w:pPr>
        <w:pStyle w:val="Heading2"/>
      </w:pPr>
      <w:r>
        <w:t>Volltext</w:t>
      </w:r>
    </w:p>
    <w:p>
      <w:r>
        <w:t>Vaud Tribunal cantonal Cour d'appel civile 10.04.2014 Pron / 2014 / 37</w:t>
      </w:r>
    </w:p>
    <w:p>
      <w:r>
        <w:t>TRANSACTION JUDICIAIRE, DÉCISION SUR FRAIS, ASSISTANCE JUDICIAIRE | 105 al. 1 CPC (CH), 109 al. 1 CPC (CH), 241 al. 2 CPC (CH), 241 al. 3 CPC (CH), 65 al. 2 TFJC (2010), 67 al. 2 TFJC (2010)</w:t>
      </w:r>
    </w:p>
    <w:p>
      <w:r>
        <w:t>TRIBUNAL CANTONAL JS13.002925-140295 185 cour d’appel CIVILE ______________________________ Arrêt du 10 avril 2014 __________________ Composition : Mme Favrod , juge déléguée Greffière :              Mme Juillerat Riedi ***** Art. 241 al. 2 et 3 CPC Statuant à huis clos sur l’appel interjeté par L.________ , à Lausanne, intimée, contre l’ordonnance de mesures provisionnelles rendue le 31 janvier 2014 par le Président du Tribunal civil de l’arrondissement de Lausanne dans la cause divisant l’appelante d’avec D.________ , à Lausanne, requérant, la juge déléguée de la Cour d'appel civile du Tribunal cantonal voit : En fait et en droit : 1. Par acte du 13 février 2014, L.________ a fait appel contre l’ordonnance de mesures protectrices de l’union conjugale rendue le 31 janvier 2014 par le Président du Tribunal civil de l’arrondissement de Lausanne. Le 3 mars 2014, D.________ a déposé une réponse. Par prononcés du 20 février 2014, la Juge déléguée de la Cour de céans a accordé aux parties le bénéfice de l'assistance judiciaire dans la procédure d'appel. Lors de l'audience d'appel du 10 avril 2014, les parties ont signé une convention, consignée au procès-verbal et ratifiée séance tenante par la Juge déléguée pour valoir arrêt sur appel de mesures protectrices de l’union conjugale, dont la teneur est la suivante: 1. D.________ contribuera à l’entretien de sa famille, à l’exception d’éventuelles d’allocations familiales et de subsides d’assurance maladie qu’il pourrait percevoir et qui devraient être reversées à L.________, par le versement d’une pension mensuelle de 100 fr. à compter du 1 er avril 2014. 2. Parties renoncent à revendiquer de part et d’autre tout remboursement de contributions d’entretien versées entre le 1 er août 2013 et le 31 mars 2014. 3. D.________ s’engage à renseigner immédiatement son épouse sur le résultat de ses démarches relatives au subventionnement de ses primes d’assurance maladie, ainsi qu’au chômage. 4. D.________ s’engage à verser l’éventuel subside à son épouse, y compris le rétroactif, dans un délai de cinq jours à compter de sa réception. 5. Parties conviennent que le prononcé est maintenu pour le surplus. 6. L.________ retire son appel. 7. Chaque partie garde ses frais et renonce à des dépens.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pour l’appelante (art. 65 al. 2 TFJC). Vu l’octroi de l’assistance judiciaire, ils seront laissés à la charge de l'Etat (art. 122 al. 1 let. b CPC). Conformément à la convention, il n'y a pas lieu à l'allocation de dépens de deuxième instance. 4. Le conseil de l'appelante a requis dans sa liste d'opérations une indemnité équivalente à dix-neuf heures de travail. Vu la nature du litige et les difficultés de la cause, il y a lieu de réduire à douze heures le temps consacré par celui-ci à la procédure d'appel. Il s'ensuit qu'au tarif horaire de 180 fr., l'indemnité de Me Marine Fragnière-Luy doit être fixée à 2’160 fr., montant auquel s'ajoutent les frais déplacement par 120 fr., les débours par 50 fr. et la TVA sur le tout par 186 fr. 40, soit 2'516 fr. 40 au total. Le conseil de l’intimé a requis dans sa liste d'opérations une indemnité équivalente à sept heures et trente-huit minutes de travail, ce qui paraît justifié vu la nature du litige et les difficultés de la cause. Il s'ensuit qu'au tarif horaire de 180 fr., l'indemnité de Me Astyanax Peca doit être fixée à 1’373 fr., montant auquel s'ajoutent les frais déplacement par 120 fr., les débours par 50 fr. et la TVA sur le tout par 123 fr. 45, soit 1'666 fr. 45 au total. 5.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l’appelante L.________, sont laissés à la charge de l’Etat. II. L'indemnité d'office de Me Marine Fragnière-Luy, conseil de l'appelante L.________, est arrêtée à 2'516 fr. 40 (deux mille cinq cent seize francs et quarante centimes), TVA et débours compris. III. L'indemnité d'office de Me Astyanax Peca, conseil de l’intimé D.________, est arrêtée à 1'666 fr. 45 (mille six cent soixante-six francs et quarante-cinq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La juge déléguée : La greffière : Du L'arrêt qui précède, dont la rédaction a été approuvée à huis clos, est notifié à : ‑ Me Marine Fragnière-Luy (pour L.________), ‑ Me Astyanax Peca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