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1 vom 23. Januar 2014</w:t>
      </w:r>
    </w:p>
    <w:p>
      <w:r>
        <w:t>VD Tribunal cantonal, 2014-01-23, FR</w:t>
      </w:r>
    </w:p>
    <w:p>
      <w:r>
        <w:rPr>
          <w:b/>
        </w:rPr>
        <w:t xml:space="preserve">Quelle: </w:t>
      </w:r>
      <w:r>
        <w:t>https://mcp.opencaselaw.ch/entscheid/vd_findinfo_Pron___2014___1</w:t>
      </w:r>
    </w:p>
    <w:p>
      <w:r>
        <w:t>FR: VD_FINDINFO Pron / 2014 / 1 du 23 janvier 2014</w:t>
      </w:r>
    </w:p>
    <w:p>
      <w:r>
        <w:t>IT: VD_FINDINFO Pron / 2014 / 1 del 23 gennaio 2014</w:t>
      </w:r>
    </w:p>
    <w:p>
      <w:pPr>
        <w:pStyle w:val="Heading2"/>
      </w:pPr>
      <w:r>
        <w:t>Regeste</w:t>
      </w:r>
    </w:p>
    <w:p>
      <w:r>
        <w:t>DÉCISION D'IRRECEVABILITÉ, ABSENCE, RÉPONSE{EN GÉNÉRAL} | 144 CC</w:t>
      </w:r>
    </w:p>
    <w:p>
      <w:pPr>
        <w:pStyle w:val="Heading2"/>
      </w:pPr>
      <w:r>
        <w:t>Volltext</w:t>
      </w:r>
    </w:p>
    <w:p>
      <w:r>
        <w:t>Vaud Tribunal cantonal Chambre des curatelles 23.01.2014 Pron / 2014 / 1</w:t>
      </w:r>
    </w:p>
    <w:p>
      <w:r>
        <w:t>DÉCISION D'IRRECEVABILITÉ, ABSENCE, RÉPONSE{EN GÉNÉRAL} | 144 CC</w:t>
      </w:r>
    </w:p>
    <w:p>
      <w:r>
        <w:t>TRIBUNAL CANTONAL IR06.039092-132396 21 LA JUGE DELEGUEE DE LA CHAMBRE DES CUratelles ____________________________________________ Arrêt du 23 janvier 2014 __________________ Présidence de               Mme C H A R I F   F E L L E R,  juge déléguée Greffière :              Mme Bourckholzer ***** Vu la décision du 11 septembre 2013, envoyée pour notification aux parties le 29 octobre 2013, par laquelle la Justice de paix du district de l’Ouest lausannois (ci-après : justice de paix) a notamment levé la mesure de curatelle volontaire à forme de l’art. 394 aCC (Code civil suisse du 10 décembre 1907, RS 210) instituée en faveur de K.________ , né le [...] 1974 (I), relevé B.________ de son mandat de curateur (II) et alloué à ce dernier une indemnité de 400 fr. (III), vu le renvoi, le lendemain, par la Poste, à la justice de paix, du pli portant la mention « introuvable » et contenant l’exemplaire de la décision destinée à K.________, vu le retrait par K.________, au greffe de la justice de paix, de l’exemplaire de la décision précité, vu sa lettre du 29 novembre 2013, adressée à la justice de paix, par laquelle il demande la prolongation du délai de recours, vu la transmission de ce courrier à la Chambre des curatelles comme objet de sa compétence, vu la réponse du Président de la Cour de céans du 5 décembre 2013, par laquelle celui-ci a informé le recourant qu’en vertu de l’art. 144 al. 1 CPC, le délai légal de recours n’était pas prolongeable et que, dès lors qu’il n’était pas encore échu, il lui était loisible d’adresser un acte de recours complété à la cour de céans, vu les pièces au dossier; attendu qu’à ce jour, aucun acte de recours complété n’est parvenu à la Chambre des curatelles, qu’à défaut d’acte de recours répondant aux exigences légales, le recours doit être déclaré irrecevable ; attendu que le le présent arrêt peut être rendu sans frais (art. 74a al. 4 TFJC [tarif du 28 septembre 2010 des frais judiciaires civils, RSV 270.11.5]). Par ces motifs, la Juge déléguée de la Chambre des curatelles du Tribunal cantonal, statuant à huis clos, p r o n o n c e  : I. Le recours est irrecevable II. L’arrêt, rendu sans frais judiciaires, est exécutoire. La juge déléguée : La greffière : Du L'arrêt qui précède, dont la rédaction a été approuvée à huis clos, est notifié à : ‑ K.________,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