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90 vom 11. April 2013</w:t>
      </w:r>
    </w:p>
    <w:p>
      <w:r>
        <w:t>VD Tribunal cantonal, 2013-04-11, FR</w:t>
      </w:r>
    </w:p>
    <w:p>
      <w:r>
        <w:rPr>
          <w:b/>
        </w:rPr>
        <w:t xml:space="preserve">Quelle: </w:t>
      </w:r>
      <w:r>
        <w:t>https://mcp.opencaselaw.ch/entscheid/vd_findinfo_Pron___2013___90</w:t>
      </w:r>
    </w:p>
    <w:p>
      <w:r>
        <w:t>FR: VD_FINDINFO Pron / 2013 / 90 du 11 avril 2013</w:t>
      </w:r>
    </w:p>
    <w:p>
      <w:r>
        <w:t>IT: VD_FINDINFO Pron / 2013 / 90 del 11 aprile 2013</w:t>
      </w:r>
    </w:p>
    <w:p>
      <w:pPr>
        <w:pStyle w:val="Heading2"/>
      </w:pPr>
      <w:r>
        <w:t>Regeste</w:t>
      </w:r>
    </w:p>
    <w:p>
      <w:r>
        <w:t>RECTIFICATION DE LA DÉCISION | 334 CPC (CH)</w:t>
      </w:r>
    </w:p>
    <w:p>
      <w:pPr>
        <w:pStyle w:val="Heading2"/>
      </w:pPr>
      <w:r>
        <w:t>Volltext</w:t>
      </w:r>
    </w:p>
    <w:p>
      <w:r>
        <w:t>Vaud Tribunal cantonal Chambre des recours civile 11.04.2013 Pron / 2013 / 90</w:t>
      </w:r>
    </w:p>
    <w:p>
      <w:r>
        <w:t>RECTIFICATION DE LA DÉCISION | 334 CPC (CH)</w:t>
      </w:r>
    </w:p>
    <w:p>
      <w:r>
        <w:t>TRIBUNAL CANTONAL QE11.019348-130669 98bis CHAMBRE DES RECOURS CIVILE _________________________________________ Arrêt du 11 avril 2013 Prononcé rectificatif __________________ Présidence de               M. Winzap , vice-président Juges :              MM. Giroud et Colelough Greffier : M. Heumann ***** Art. 334 CPC Vu l'arrêt rendu le 11 avril 2013 par la Cour de céans, statuant sur le recours interjeté le 2 avril 2013 par S.________ contre l'inventaire civil du 19 mars 2013 de la Justice de paix du district de l'Ouest lausannois dans le cadre de la succession de M.________, vu le considérant de cet arrêt indiquant que l'inventaire précité a été dressé par la Justice de paix du district de Morges, vu le chiffre II du dispositif de cet arrêt, dont la teneur est la suivante : " II. Le recours déposé par S.________, représentée par H.________, est transmis à la Justice de paix du district de Morges pour être traité en tant que demande de rectification.", vu l'art. 334 CPC (Code de procédure civile suisse du 19 décembre 2008; RS 272); considérant que l'inventaire civil du 19 mars 2013 a été dressé par la Justice de paix du district de l'Ouest lausannois, que le recours de S.________ a été transmis à la Justice de paix du district de Morges pour être traité en tant que demande de rectification, que le chiffre II de l'arrêt de la cour de céans du 11 avril 2013 doit ainsi être rectifié d'office, conformément à l'art. 334 CPC, en ce sens que le recours de S.________ est transmis à la Justice de paix du district de l'Ouest lausannois pour être traité en tant que demande de rectification; attendu que le présent arrêt doit être rendu sans frais. Par ces motifs, la Chambre des recours civile du Tribunal cantonal, statuant à huis clos, prononce : I. Le chiffre II du dispositif de l'arrêt de la Cour de céans du 11 avril 2013 (réf. QE11.019348-130669) est rectifié comme il suit : II. Le recours déposé par S.________, représentée par H.________, est transmis à la Justice de paix du district de l'Ouest lausannois pour être traité en tant que demande de rectification. II. L'arrêt, rendu sans frais, est exécutoire. Le vice-président : Le greffier : Du L'arrêt qui précède, dont la rédaction a été approuvée à huis clos, est notifié à : ‑ Me Anne-P. Berguerand-Thurre (pour S.________ et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Justice de paix du district de Morges, - La Justice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