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78 vom 28. März 2013</w:t>
      </w:r>
    </w:p>
    <w:p>
      <w:r>
        <w:t>VD Tribunal cantonal, 2013-03-28, FR</w:t>
      </w:r>
    </w:p>
    <w:p>
      <w:r>
        <w:rPr>
          <w:b/>
        </w:rPr>
        <w:t xml:space="preserve">Quelle: </w:t>
      </w:r>
      <w:r>
        <w:t>https://mcp.opencaselaw.ch/entscheid/vd_findinfo_Pron___2013___78</w:t>
      </w:r>
    </w:p>
    <w:p>
      <w:r>
        <w:t>FR: VD_FINDINFO Pron / 2013 / 78 du 28 mars 2013</w:t>
      </w:r>
    </w:p>
    <w:p>
      <w:r>
        <w:t>IT: VD_FINDINFO Pron / 2013 / 78 del 28 marzo 2013</w:t>
      </w:r>
    </w:p>
    <w:p>
      <w:pPr>
        <w:pStyle w:val="Heading2"/>
      </w:pPr>
      <w:r>
        <w:t>Regeste</w:t>
      </w:r>
    </w:p>
    <w:p>
      <w:r>
        <w:t>ACTE DE NON-CONCILIATION, DÉCISION D'IRRECEVABILITÉ, DOMMAGE IRRÉPARABLE | 209 CPC (CH), 319 let. b CPC (CH)</w:t>
      </w:r>
    </w:p>
    <w:p>
      <w:pPr>
        <w:pStyle w:val="Heading2"/>
      </w:pPr>
      <w:r>
        <w:t>Volltext</w:t>
      </w:r>
    </w:p>
    <w:p>
      <w:r>
        <w:t>Vaud Tribunal cantonal Chambre des recours civile 28.03.2013 Pron / 2013 / 78</w:t>
      </w:r>
    </w:p>
    <w:p>
      <w:r>
        <w:t>ACTE DE NON-CONCILIATION, DÉCISION D'IRRECEVABILITÉ, DOMMAGE IRRÉPARABLE | 209 CPC (CH), 319 let. b CPC (CH)</w:t>
      </w:r>
    </w:p>
    <w:p>
      <w:r>
        <w:t>TRIBUNAL CANTONAL HX13.008408-130606 95 CHAMBRE DES RECOURS CIVILE _________________________________________ Arrêt du 28 mars 2013 __________________ Présidence de               M. CREUX , président Juges :              MM. Colelough et Pellet Greffier : M.              Bregnard ***** Art. 209, 319 let. b ch. 2 CPC Vu l'autorisation de procéder délivrée le 13 mars 2013 par la Commission de conciliation en matière de baux à loyer du district d'Aigle dans la cause divisant V.________ , à Glion, demanderesse, d’avec A.D.________ et B.D.________ , tous deux à Bex, défendeurs, vu le recours formé le 23 mars 2013 par V.________ qui conclut à la modification de l'autorisation de procéder et requiert la "nomination d'un avocat d'office", vu les autres pièces du dossier; attendu qu'aux termes de l'art. 319 CPC (Code de procédure civile du 19 décembre 2008;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le CPC ne prévoit aucun recours contre une autorisation de procéder (art. 209 CPC), que la recevabilité d'un recours contre un tel acte est ainsi subordonnée à l'existence d'un préjudice difficilement réparable au regard de l'art. 319 let. b ch. 2 CPC, que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6 juillet 2012/247; CREC 22 mars 2012/117), attendu que la recourante, invoquant des erreurs, demande la modification de l'autorisation de procéder sur plusieurs points qu'elle n'explique toutefois pas en quoi ces prétendues erreurs l'exposeraient à un dommage difficilement repérable, qu'elle soutient premièrement que l'adresse des locaux litigieux mentionnée dans l'autorisation de procéder, à savoir "Angle Rue [...]/Rue [...]" serait inexacte dès lors que l'adresse exacte serait "Rue [...]", que cette différence n'expose la recourante à aucun préjudice puisque l'objet du litige demeure déterminable, que la recourante demande également que l'autorisation de procéder mentionne uniquement A.D.________ au titre de défendeur, à l'exclusion de B.D.________, au motif que le contrat de bail n'a été signé que par A.D.________, qu'une autorisation de procéder demeure valable si elle a également été délivrée contre des personnes qui ne sont par la suite pas mentionnées dans la demande (Bohnet, CPC commenté, Bâle 2011, n. 11 ad art. 209); que la recourante ne subit de ce fait aucun désavantage, qu'au demeurant, il ressort du contrat de bail litigieux que les bailleurs sont B.D.________ et A.D.________, que la recourante affirme finalement que l'autorisation de procéder a été délivrée à tort aux défendeurs, que toutefois la délivrance d'une copie de l'autorisation de procéder aux parties adverses n'expose aucunement la recourante à un préjudice, que vu ce qui précède, le recours doit être déclaré irrecevable, à défaut de préjudice difficilement réparable au sens de l'art. 319 let. b ch. 2 CPC; attendu que selon l'art. 117 CPC, une personne a droit à l'assistance judiciaire si elle ne dispose pas de ressources suffisantes (let. a), et si sa cause ne paraît pas dépourvue de toute chance de succès (let. b), ces deux conditions étant cumulatives, qu'en l'occurrence, le recours étant irrecevable, la cause était dénuée de chance de succès, que la requête d'assistance judiciaire doit par conséquent être rejetée; attendu que le présent arrêt peut être rendu sans frais judiciaires (art. 11 TFJC [Tarif du 28 septembre 2010 des frais judiciaires civils; RSV 270.11.5]). Par ces motifs, la Chambre des recours civile du Tribunal cantonal, statuant à huis clos, prononce : I. Le recours est irrecevable. II. La requête d'assistance judiciaire est rejetée. III. L'arrêt, rendu sans frais judiciaires, est exécutoire. Le président :               Le greffier : Du L'arrêt qui précède, dont la rédaction a été approuvée à huis clos, est notifié à : ‑ Mme V.________, ‑ M. A.D.________ et Mme B.D.________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Commission de conciliation en matière de baux à Loyers du district de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