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61 vom 11. März 2013</w:t>
      </w:r>
    </w:p>
    <w:p>
      <w:r>
        <w:t>VD Tribunal cantonal, 2013-03-11, FR</w:t>
      </w:r>
    </w:p>
    <w:p>
      <w:r>
        <w:rPr>
          <w:b/>
        </w:rPr>
        <w:t xml:space="preserve">Quelle: </w:t>
      </w:r>
      <w:r>
        <w:t>https://mcp.opencaselaw.ch/entscheid/vd_findinfo_Pron___2013___61</w:t>
      </w:r>
    </w:p>
    <w:p>
      <w:r>
        <w:t>FR: VD_FINDINFO Pron / 2013 / 61 du 11 mars 2013</w:t>
      </w:r>
    </w:p>
    <w:p>
      <w:r>
        <w:t>IT: VD_FINDINFO Pron / 2013 / 61 del 11 marzo 2013</w:t>
      </w:r>
    </w:p>
    <w:p>
      <w:pPr>
        <w:pStyle w:val="Heading2"/>
      </w:pPr>
      <w:r>
        <w:t>Regeste</w:t>
      </w:r>
    </w:p>
    <w:p>
      <w:r>
        <w:t>MESURE DE CONTRAINTE{DROIT DES ÉTRANGERS}, DÉTENTION AUX FINS D'EXPULSION | 242 CPC (CH)</w:t>
      </w:r>
    </w:p>
    <w:p>
      <w:pPr>
        <w:pStyle w:val="Heading2"/>
      </w:pPr>
      <w:r>
        <w:t>Volltext</w:t>
      </w:r>
    </w:p>
    <w:p>
      <w:r>
        <w:t>Vaud Tribunal cantonal Chambre des recours civile 11.03.2013 Pron / 2013 / 61</w:t>
      </w:r>
    </w:p>
    <w:p>
      <w:r>
        <w:t>MESURE DE CONTRAINTE{DROIT DES ÉTRANGERS}, DÉTENTION AUX FINS D'EXPULSION | 242 CPC (CH)</w:t>
      </w:r>
    </w:p>
    <w:p>
      <w:r>
        <w:t>TRIBUNAL CANTONAL JY13.004591-130346 73 CHAMBRE DES RECOURS CIVILE _________________________________________ Arrêt du 11 mars 2013 __________________ Présidence de               M. Creux , président Juges :              Mmes Charif Feller et Crittin Dayen Greffière :              Mme Egger Rochat ***** Art. 242 CPC Vu l’ordonnance de mise en détention administrative de I.________ , rendue le 5 février 2013, par la Juge de paix du district de Lausanne, vu la décision du 8 février 2013 désignant Me Thierry de Mestral comme conseil d’office de I.________, vu le recours interjeté le 15 février 2013 par I.________ contre l’ordonnance précitée, vu l’ordre de libération immédiate du recourant rendu le 8 mars 2013 par le Service de la population, vu les autres pièces du dossier ; attendu que la libération du recourant rend le recours sans objet, attendu que, selon la jurisprudence, lorsqu’un étranger mis en détention administrative a invoqué la violation des art. 5 et 8 CEDH (Convention de sauvegarde des droits de l’homme et des libertés fondamentales du 4 novembre 1954, RS 0.101), il incombe à l’autorité judiciaire d’examiner la licéité de la détention, même si l’étranger a été libéré dans l’intervalle (ATF 137 I 296), qu’en l’espèce, aucune de ces dispositions n’est invoquée par le recourant, qu’il n’y a donc pas lieu d’examiner la licéité de la détention, que l’arrêt peut être rendu sans frais ; attendu que selon l’art. 25 al. 1 LVLEtr (loi d’application dans le canton de Vaud de la législation fédérale sur les étrangers du 18 décembre 2007, RSV 142.11), lorsque la personne détenue est indigente, le conseil d’office reçoit une indemnité à la charge de la caisse de l’Etat, les dispositions relatives à la rémunération des défenseurs d’office en matière pénale étant applicables, qu’au regard des opérations accomplies et des débours assumés par le conseil d’office, il y a lieu de lui allouer une indemnité d’office arrêtée équitablement à 1'256 fr., soit 1'110 fr. pour ses honoraires (6 heures et 10 minutes x 180 fr., art. 135 al. 1 CPP [Code de procédure pénale du 5 octobre 2007, RS 312.0]; par analogie art. 2 RAJ [règlement sur l’assistance judiciaire en matière civile du 7 décembre 2010, RSV 211.02.3]), TVA par 88 fr. 80 en sus, plus 52 fr. 95 de débours, TVA par 4 fr. 25 en sus. Par ces motifs, la Chambre des recours civile du Tribunal cantonal, statuant à huis clos, prononce : I. Le recours est sans objet. II. La cause est rayée du rôle. III. L’indemnité d’office de Me Thierry de Mestral est arrêtée à 1'256 fr. (mille deux cent cinquante-six francs), TVA et débours compris. IV. L’arrêt, rendu sans frais, est exécutoire. Le président :               La greffière : Du L'arrêt qui précède, dont la rédaction a été approuvée à huis clos, est notifié à : ‑ Me Thierry de Mestral (pour I.________),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