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52 vom 19. Februar 2013</w:t>
      </w:r>
    </w:p>
    <w:p>
      <w:r>
        <w:t>VD Tribunal cantonal, 2013-02-19, FR</w:t>
      </w:r>
    </w:p>
    <w:p>
      <w:r>
        <w:rPr>
          <w:b/>
        </w:rPr>
        <w:t xml:space="preserve">Quelle: </w:t>
      </w:r>
      <w:r>
        <w:t>https://mcp.opencaselaw.ch/entscheid/vd_findinfo_Pron___2013___52</w:t>
      </w:r>
    </w:p>
    <w:p>
      <w:r>
        <w:t>FR: VD_FINDINFO Pron / 2013 / 52 du 19 février 2013</w:t>
      </w:r>
    </w:p>
    <w:p>
      <w:r>
        <w:t>IT: VD_FINDINFO Pron / 2013 / 52 del 19 febbraio 2013</w:t>
      </w:r>
    </w:p>
    <w:p>
      <w:pPr>
        <w:pStyle w:val="Heading2"/>
      </w:pPr>
      <w:r>
        <w:t>Regeste</w:t>
      </w:r>
    </w:p>
    <w:p>
      <w:r>
        <w:t>EXPULSION DE LOCATAIRE, EXÉCUTION FORCÉE, DÉLAI DE RECOURS, DÉCISION D'IRRECEVABILITÉ | 309 let. a CPC (CH), 319 let. a CPC (CH), 321 al. 2 CPC (CH)</w:t>
      </w:r>
    </w:p>
    <w:p>
      <w:pPr>
        <w:pStyle w:val="Heading2"/>
      </w:pPr>
      <w:r>
        <w:t>Volltext</w:t>
      </w:r>
    </w:p>
    <w:p>
      <w:r>
        <w:t>Vaud Tribunal cantonal Chambre des recours civile 19.02.2013 Pron / 2013 / 52</w:t>
      </w:r>
    </w:p>
    <w:p>
      <w:r>
        <w:t>EXPULSION DE LOCATAIRE, EXÉCUTION FORCÉE, DÉLAI DE RECOURS, DÉCISION D'IRRECEVABILITÉ | 309 let. a CPC (CH), 319 let. a CPC (CH), 321 al. 2 CPC (CH)</w:t>
      </w:r>
    </w:p>
    <w:p>
      <w:r>
        <w:t>TRIBUNAL CANTONAL JX12.051254-130357 56 CHAMBRE DES RECOURS CIVILE _________________________________________ Arrêt du 19 février 2013 ___________________ Présidence de               M. Creux , président Juges :              M. Colelough et Mme Crittin Dayen Greffier : M.              Perret ***** Art. 309 let. a, 319 let. a, 321 al. 2 CPC Vu l'ordonnance d'expulsion rendue le 23 novembre 2012 par le Juge de paix du district de Lausanne (ci-après : le juge de paix) dans la cause divisant Z.________ SA , à Lausanne, partie bailleresse, d'avec A.W.________ et B.W.________ , à Renens, partie locataire, vu l'avis du 28 janvier 2013 par lequel le juge de paix a fixé l'exécution forcée de l'ordonnance d'expulsion précitée au mardi 5 mars 2013 à 9h00, vu l'acte de recours déposé le 11 février 2013 à l'encontre de cette décision par A.W.________, vu les autres pièces du dossier; attendu qu'un recours au sens des art. 319 ss CPC (Code de procédure civile du 19 décembre 2008; RS 272) peut être formé contre une décision du tribunal de l'exécution (art. 319 let. a CPC en relation avec l'art. 309 let. a CPC), qu'en application de l'art. 321 al. 2 CPC, le recours doit être formé dans un délai de dix jours dès la notification de la décision attaquée prise en procédure sommaire, que la décision du 28 janvier 2013 portait indication expresse tant de la voie que du délai de recours susmentionnés, que l'acte de recours doit être remis au plus tard le dernier jour du délai soit au tribunal, soit à l'attention de ce dernier, à la poste suisse (art. 143 al. 1 CPC); attendu, en l'espèce, que la décision du 28 janvier 2013 a été adressée aux parties en envoi recommandé le même jour, qu'il résulte du relevé Track &amp; Trace de la Poste que l'envoi a été distribué le mardi 29 janvier 2013 à A.W.________, que le délai de recours de dix jours est arrivé à échéance le vendredi 8 février suivant, que l'acte de recours formé par A.W.________, daté du 9 février 2013, a été déposé à la poste le 11 février suivant, selon la date du sceau postal, que cet acte apparaît dès lors manifestement tardif, que le recourant ne fournit aucune indication quant aux motifs de ce retard; attendu, au vu de ce qui précède, que le recours, tardif, doit être déclaré irrecevable;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A.W.________, ‑ B.W.________, ‑ Daniel Schwab, aab (pour Z.________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