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44 vom 12. Februar 2013</w:t>
      </w:r>
    </w:p>
    <w:p>
      <w:r>
        <w:t>VD Tribunal cantonal, 2013-02-12, FR</w:t>
      </w:r>
    </w:p>
    <w:p>
      <w:r>
        <w:rPr>
          <w:b/>
        </w:rPr>
        <w:t xml:space="preserve">Quelle: </w:t>
      </w:r>
      <w:r>
        <w:t>https://mcp.opencaselaw.ch/entscheid/vd_findinfo_Pron___2013___44</w:t>
      </w:r>
    </w:p>
    <w:p>
      <w:r>
        <w:t>FR: VD_FINDINFO Pron / 2013 / 44 du 12 février 2013</w:t>
      </w:r>
    </w:p>
    <w:p>
      <w:r>
        <w:t>IT: VD_FINDINFO Pron / 2013 / 44 del 12 febbraio 2013</w:t>
      </w:r>
    </w:p>
    <w:p>
      <w:pPr>
        <w:pStyle w:val="Heading2"/>
      </w:pPr>
      <w:r>
        <w:t>Regeste</w:t>
      </w:r>
    </w:p>
    <w:p>
      <w:r>
        <w:t>DÉCISION D'IRRECEVABILITÉ, MOTIVATION DE LA DEMANDE, VICE DE PROCÉDURE | 321 al. 1 CPC (CH)</w:t>
      </w:r>
    </w:p>
    <w:p>
      <w:pPr>
        <w:pStyle w:val="Heading2"/>
      </w:pPr>
      <w:r>
        <w:t>Volltext</w:t>
      </w:r>
    </w:p>
    <w:p>
      <w:r>
        <w:t>Vaud Tribunal cantonal Chambre des recours civile 12.02.2013 Pron / 2013 / 44</w:t>
      </w:r>
    </w:p>
    <w:p>
      <w:r>
        <w:t>DÉCISION D'IRRECEVABILITÉ, MOTIVATION DE LA DEMANDE, VICE DE PROCÉDURE | 321 al. 1 CPC (CH)</w:t>
      </w:r>
    </w:p>
    <w:p>
      <w:r>
        <w:t>TRIBUNAL CANTONAL CO08.020423-130282 51 CHAMBRE DES RECOURS CIVILE _________________________________________ Arrêt du 12 février 2013 __________________ Présidence de               M. Creux , président Juges :              MM. Giroud et Colelough Greffier : M. Heumann ***** Art. 321 al. 1 CPC Vu le jugement incident rendu le 7 décembre 2012 par le Juge instructeur de la Cour civile du Tribunal cantonal dans la cause divisant A.H.________ , à [...], et B.H.________ , à [...], d’avec Z.________SA et G.________ , tous deux à [...], vu la motivation de ce jugement, envoyée pour notification aux parties le 25 janvier 2013, vu le recours interjeté le 7 février 2013 par A.H.________ et B.H.________ contre ce jugement, vu les autres pièces au dossier; attendu que, selon l'art. 405 al. 1 CPC (Code de procédure civile du 19 décembre 2008; RS 272), les recours sont régis par le droit en vigueur au moment de la communication de la décision aux parties, que la jurisprudence a précisé que cette disposition s'appliquait à toutes les décisions et non seulement aux décisions finales (ATF 137 III 424 c. 2.3.2), qu'en l'espèce, le jugement incident attaqué a été rendu le 7 décembre 2012, soit après l'entrée en vigueur du CPC le 1 er janvier 2011, que le recours est ainsi soumis au CPC; attendu que, selon l'art. 321 al. 1 CPC, le recours doit être motivé, que,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24 août 2012/295; Jeandin, CPC commenté, 2011, n. 4 ad art. 321 CPC, p. 1278, et n. 3 ad art. 311 CPC, p. 1251 par analogie), que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(Jeandin, op. cit., n. 4 ad art. 321 CPC, p. 1278, et n. 5 ad art. 311 CPC, p. 1251 par analogie); attendu qu'en l'espèce, bien que les recourants aient pris des conclusions en bonne et due forme dans leur acte du 7 février 2013, ils n'ont formulé aucun grief à l'encontre de la décision entreprise, que, le défaut de motivation étant un vice irréparable, il n'y a pas lieu d'impartir aux recourants un délai pour refaire leur acte en application des art. 56 et 132 al. 1 CPC, que le recours doit ainsi être déclaré irrecevable pour défaut de motivation au sens de l'art. 321 al. 1 CPC; attendu que le présent arrêt peut être rendu sans frais judiciaires. Par ces motifs, la Chambre des recours civile du Tribunal cantonal, statuant à huis clos, prononce : I. Le recours est irrecevable. II. L'arrêt, rendu sans frais judiciaire, est exécutoire. Le président :               Le greffier : Du L'arrêt qui précède, dont la rédaction a été approuvée à huis clos, est notifié à : ‑ Me Jean-Emmanuel Rossel, avocat (pour A.H.________ et B.H.________), - Me Daniel Pache, avocat (pour Z.________SA et 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instructeur de la Cour civile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