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32 vom 5. Februar 2013</w:t>
      </w:r>
    </w:p>
    <w:p>
      <w:r>
        <w:t>VD Tribunal cantonal, 2013-02-05, FR</w:t>
      </w:r>
    </w:p>
    <w:p>
      <w:r>
        <w:rPr>
          <w:b/>
        </w:rPr>
        <w:t xml:space="preserve">Quelle: </w:t>
      </w:r>
      <w:r>
        <w:t>https://mcp.opencaselaw.ch/entscheid/vd_findinfo_Pron___2013___32</w:t>
      </w:r>
    </w:p>
    <w:p>
      <w:r>
        <w:t>FR: VD_FINDINFO Pron / 2013 / 32 du 5 février 2013</w:t>
      </w:r>
    </w:p>
    <w:p>
      <w:r>
        <w:t>IT: VD_FINDINFO Pron / 2013 / 32 del 5 febbraio 2013</w:t>
      </w:r>
    </w:p>
    <w:p>
      <w:pPr>
        <w:pStyle w:val="Heading2"/>
      </w:pPr>
      <w:r>
        <w:t>Regeste</w:t>
      </w:r>
    </w:p>
    <w:p>
      <w:r>
        <w:t>MOTIVATION DE LA DEMANDE, MOTIVATION DE LA DÉCISION, CONCLUSIONS, DÉCISION D'IRRECEVABILITÉ | 132 CPC (CH), 311 al. 1 CPC (CH)</w:t>
      </w:r>
    </w:p>
    <w:p>
      <w:pPr>
        <w:pStyle w:val="Heading2"/>
      </w:pPr>
      <w:r>
        <w:t>Volltext</w:t>
      </w:r>
    </w:p>
    <w:p>
      <w:r>
        <w:t>Vaud Tribunal cantonal Cour d'appel civile 05.02.2013 Pron / 2013 / 32</w:t>
      </w:r>
    </w:p>
    <w:p>
      <w:r>
        <w:t>MOTIVATION DE LA DEMANDE, MOTIVATION DE LA DÉCISION, CONCLUSIONS, DÉCISION D'IRRECEVABILITÉ | 132 CPC (CH), 311 al. 1 CPC (CH)</w:t>
      </w:r>
    </w:p>
    <w:p>
      <w:r>
        <w:t>TRIBUNAL CANTONAL XZ12.042120-130216 73 cour d’appel CIVILE _____________________________ Arrêt du 5 février 2013 __________________ Présidence de               M. COLOMBINI , président Juges :              Mme Crittin Dayen et M. Perrot Greffier : M.              Bregnard ***** Art. 132 et 311 al. 1 CPC Vu le jugement rendu le 22 novembre 2012 par la Présidente du Tribunal des baux dans la cause divisant X.________ , intimé et locataire, à Lausanne, d’avec O.________SA , requérante et bailleresse, à Lausanne, vu l'appel exercé le 26 janvier 2013 par X.________ à l'encontre du jugement précité, vu les autres pièces du dossier; attendu que, nonobstant le silence de la loi sur ce point, l'appel doit comporter des conclusions (TF 4A_659/2011 du 7 décembre 2011 c. 4 in RSPC 2012 p. 128, SJ 2012 I 31; Jeandin, CPC commenté, Bâle 2011, n. 4 ad art. 311 CPC), qu'il ne saurait être remédié à des conclusions déficientes par la fixation d'un délai de l’art. 132 CPC (Code de procédure civile du 19 décembre 2008 ; RS 272), un tel vice n'étant pas d'ordre purement formel et affectant l'appel de façon irréparable (ATF 137 III 617, SJ 2012 I 373; TF 4A_659/2011 du 7 décembre 2011 c. 5 in RSPC 2012 p. 128, SJ 2012 I 31; Jeandin, op. cit., n. 5 ad art. 311 CPC), qu'en l'espèce, l'appel ne contient aucune conclusion et doit en conséquence être déclaré irrecevable pour ce motif; attendu que l’appel doit être motivé conformément à l'art. 311 al. 1 CPC, que l'absence de motivation constitue également un vice auquel il ne saurait être remédié par la fixation d'un délai (TF 4A_659/ 2011 du 7 décembre 2011 c. 5 in RSPC 2012 p. 128, SJ 2012 I 231; JT 2011 III 184; Jeandin, op. cit. n. 5 ad art. 311 CPC; Reetz/Theiler, Kommentar zur Schweizerischen Zivilprozessordnung, Sutter-Somm/Hasenböhler/Leuenberger Hrsg, Zurich 2010, n. 38 ad art. 311 CPC), qu'en l'espèce, l'appelant n'indique aucunement sur quels points le jugement est contesté, que l’appel ne satisfait ainsi pas à l’exigence de motivation de l’art. 311 al. 1 CPC et doit être déclaré irrecevable également pour ce motif; qu'à supposer recevable, l'appel devrait de toute manière être rejeté, le jugement litigieux pouvant être confirmé par adoption de motifs, qu'en effet, la résiliation ordinaire signifiée par l'intimée à l'appelant n'ayant pas été contestée par celui-ci dans un délai de trente jours, c'est à juste titre que le premier juge a considéré qu'il s'agissait d'un cas clair au sens de l'art. 257 al. 1 CPC; attendu que le présent arrêt peut être rendu sans frais judiciaires de deuxième instance. Par ces motifs, la Cour d’appel civile du Tribunal cantonal, statuant à huis clos, prononce : I. L’appel est irrecevable. II. L'arrêt, rendu sans frais, est exécutoire. Le président :               Le greffier : Du L'arrêt qui précède, dont la rédaction a été approuvée à huis clos, est notifié à : ‑ M. X.________ ‑ M. Mikaël Ferreiro, aab (pour O.________SA).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